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BA02" w14:textId="77777777" w:rsidR="00F46925" w:rsidRPr="00922B63" w:rsidRDefault="00F46925" w:rsidP="002342D1">
      <w:pPr>
        <w:pStyle w:val="Normal10pt"/>
        <w:tabs>
          <w:tab w:val="clear" w:pos="360"/>
        </w:tabs>
        <w:spacing w:before="0" w:after="240"/>
        <w:ind w:left="0" w:right="-46" w:firstLine="0"/>
        <w:jc w:val="left"/>
        <w:rPr>
          <w:b/>
          <w:sz w:val="24"/>
        </w:rPr>
      </w:pPr>
      <w:r w:rsidRPr="00922B63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1399C2DA" wp14:editId="0CD4F034">
            <wp:simplePos x="0" y="0"/>
            <wp:positionH relativeFrom="margin">
              <wp:posOffset>4249549</wp:posOffset>
            </wp:positionH>
            <wp:positionV relativeFrom="paragraph">
              <wp:posOffset>-490855</wp:posOffset>
            </wp:positionV>
            <wp:extent cx="1541780" cy="627380"/>
            <wp:effectExtent l="0" t="0" r="1270" b="1270"/>
            <wp:wrapNone/>
            <wp:docPr id="1" name="Picture 1" descr="\\ottowa1\users$\chwallace\allwork\mydocs\CNTW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ttowa1\users$\chwallace\allwork\mydocs\CNTW 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39760" w14:textId="77777777" w:rsidR="00F46925" w:rsidRPr="00922B63" w:rsidRDefault="00F46925" w:rsidP="002342D1">
      <w:pPr>
        <w:pStyle w:val="Normal10pt"/>
        <w:tabs>
          <w:tab w:val="clear" w:pos="360"/>
        </w:tabs>
        <w:spacing w:before="0"/>
        <w:ind w:left="0" w:firstLine="0"/>
        <w:jc w:val="right"/>
        <w:rPr>
          <w:b/>
          <w:sz w:val="24"/>
        </w:rPr>
      </w:pPr>
      <w:r w:rsidRPr="00922B63">
        <w:rPr>
          <w:b/>
          <w:sz w:val="24"/>
        </w:rPr>
        <w:t>Appendix 1</w:t>
      </w:r>
    </w:p>
    <w:p w14:paraId="3E230923" w14:textId="77777777" w:rsidR="002342D1" w:rsidRPr="00922B63" w:rsidRDefault="002342D1" w:rsidP="002342D1">
      <w:pPr>
        <w:pStyle w:val="Normal10pt"/>
        <w:tabs>
          <w:tab w:val="clear" w:pos="360"/>
        </w:tabs>
        <w:spacing w:before="0"/>
        <w:ind w:left="0" w:firstLine="0"/>
        <w:jc w:val="left"/>
        <w:rPr>
          <w:b/>
          <w:sz w:val="24"/>
        </w:rPr>
      </w:pPr>
    </w:p>
    <w:p w14:paraId="61225456" w14:textId="77777777" w:rsidR="00F46925" w:rsidRPr="00922B63" w:rsidRDefault="00F46925" w:rsidP="002342D1">
      <w:pPr>
        <w:pStyle w:val="Normal10pt"/>
        <w:tabs>
          <w:tab w:val="clear" w:pos="360"/>
        </w:tabs>
        <w:spacing w:before="0"/>
        <w:jc w:val="center"/>
        <w:rPr>
          <w:b/>
          <w:sz w:val="28"/>
        </w:rPr>
      </w:pPr>
      <w:r w:rsidRPr="00922B63">
        <w:rPr>
          <w:b/>
          <w:sz w:val="28"/>
        </w:rPr>
        <w:t>Clinical Features of Hyperprolactinaemic Hypogonadism in Males</w:t>
      </w:r>
    </w:p>
    <w:p w14:paraId="7D0A5229" w14:textId="77777777" w:rsidR="002342D1" w:rsidRPr="00922B63" w:rsidRDefault="00F46925" w:rsidP="002342D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922B63">
        <w:rPr>
          <w:sz w:val="24"/>
        </w:rPr>
        <w:t xml:space="preserve"> </w:t>
      </w:r>
    </w:p>
    <w:p w14:paraId="0FFEF6D1" w14:textId="77777777" w:rsidR="002342D1" w:rsidRPr="00922B63" w:rsidRDefault="002342D1" w:rsidP="002342D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</w:p>
    <w:p w14:paraId="434F7695" w14:textId="77777777" w:rsidR="002342D1" w:rsidRPr="00922B63" w:rsidRDefault="002342D1" w:rsidP="002342D1">
      <w:pPr>
        <w:pStyle w:val="Normal10pt"/>
        <w:tabs>
          <w:tab w:val="clear" w:pos="360"/>
        </w:tabs>
        <w:spacing w:before="0"/>
        <w:ind w:left="794" w:hanging="794"/>
        <w:jc w:val="left"/>
        <w:rPr>
          <w:sz w:val="24"/>
        </w:rPr>
      </w:pPr>
      <w:r w:rsidRPr="00922B63">
        <w:rPr>
          <w:b/>
          <w:sz w:val="24"/>
        </w:rPr>
        <w:t>1.</w:t>
      </w:r>
      <w:r w:rsidRPr="00922B63">
        <w:rPr>
          <w:b/>
          <w:sz w:val="24"/>
        </w:rPr>
        <w:tab/>
      </w:r>
      <w:r w:rsidR="00F46925" w:rsidRPr="00922B63">
        <w:rPr>
          <w:b/>
          <w:sz w:val="24"/>
        </w:rPr>
        <w:t>Reproductive</w:t>
      </w:r>
    </w:p>
    <w:p w14:paraId="5A8516FB" w14:textId="77777777" w:rsidR="00F46925" w:rsidRPr="00922B63" w:rsidRDefault="00F46925" w:rsidP="002342D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922B63">
        <w:rPr>
          <w:sz w:val="24"/>
        </w:rPr>
        <w:tab/>
      </w:r>
    </w:p>
    <w:p w14:paraId="3ECF87C1" w14:textId="77777777" w:rsidR="00F46925" w:rsidRPr="00922B63" w:rsidRDefault="00F46925" w:rsidP="002342D1">
      <w:pPr>
        <w:pStyle w:val="Normal10pt"/>
        <w:numPr>
          <w:ilvl w:val="0"/>
          <w:numId w:val="1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Impaired libido (sex drive) or erections</w:t>
      </w:r>
      <w:r w:rsidR="002342D1" w:rsidRPr="00922B63">
        <w:rPr>
          <w:sz w:val="24"/>
        </w:rPr>
        <w:t>.</w:t>
      </w:r>
    </w:p>
    <w:p w14:paraId="3A97D885" w14:textId="77777777" w:rsidR="00F46925" w:rsidRPr="00922B63" w:rsidRDefault="00F46925" w:rsidP="002342D1">
      <w:pPr>
        <w:pStyle w:val="Normal10pt"/>
        <w:numPr>
          <w:ilvl w:val="0"/>
          <w:numId w:val="1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Infertility</w:t>
      </w:r>
      <w:r w:rsidR="002342D1" w:rsidRPr="00922B63">
        <w:rPr>
          <w:sz w:val="24"/>
        </w:rPr>
        <w:t>.</w:t>
      </w:r>
    </w:p>
    <w:p w14:paraId="6E5A4540" w14:textId="77777777" w:rsidR="00F46925" w:rsidRPr="00922B63" w:rsidRDefault="00F46925" w:rsidP="002342D1">
      <w:pPr>
        <w:pStyle w:val="Normal10pt"/>
        <w:numPr>
          <w:ilvl w:val="0"/>
          <w:numId w:val="1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Absence or loss of secondary sexual characteristics, including body hair</w:t>
      </w:r>
      <w:r w:rsidR="00D56114" w:rsidRPr="00922B63">
        <w:rPr>
          <w:sz w:val="24"/>
        </w:rPr>
        <w:t>.</w:t>
      </w:r>
    </w:p>
    <w:p w14:paraId="181F8769" w14:textId="3BA554C1" w:rsidR="00F46925" w:rsidRPr="00C34357" w:rsidRDefault="002342D1" w:rsidP="002342D1">
      <w:pPr>
        <w:pStyle w:val="Normal10pt"/>
        <w:numPr>
          <w:ilvl w:val="0"/>
          <w:numId w:val="1"/>
        </w:numPr>
        <w:spacing w:before="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Tender gynaecom</w:t>
      </w:r>
      <w:r w:rsidRPr="00C34357">
        <w:rPr>
          <w:sz w:val="24"/>
        </w:rPr>
        <w:t>astia</w:t>
      </w:r>
      <w:r w:rsidR="00664001" w:rsidRPr="00C34357">
        <w:rPr>
          <w:sz w:val="24"/>
        </w:rPr>
        <w:t xml:space="preserve"> (male breast tissue is enlarged or swollen)</w:t>
      </w:r>
      <w:r w:rsidRPr="00C34357">
        <w:rPr>
          <w:sz w:val="24"/>
        </w:rPr>
        <w:t>.</w:t>
      </w:r>
    </w:p>
    <w:p w14:paraId="2152C9EA" w14:textId="77777777" w:rsidR="002342D1" w:rsidRPr="00922B63" w:rsidRDefault="002342D1" w:rsidP="00664001">
      <w:pPr>
        <w:pStyle w:val="Normal10pt"/>
        <w:tabs>
          <w:tab w:val="clear" w:pos="360"/>
        </w:tabs>
        <w:spacing w:before="0"/>
        <w:ind w:left="0" w:right="567" w:firstLine="0"/>
        <w:jc w:val="left"/>
        <w:rPr>
          <w:sz w:val="24"/>
        </w:rPr>
      </w:pPr>
    </w:p>
    <w:p w14:paraId="0018D03B" w14:textId="77777777" w:rsidR="00F46925" w:rsidRPr="00922B63" w:rsidRDefault="002342D1" w:rsidP="002342D1">
      <w:pPr>
        <w:pStyle w:val="Normal10pt"/>
        <w:tabs>
          <w:tab w:val="clear" w:pos="360"/>
        </w:tabs>
        <w:spacing w:before="0"/>
        <w:ind w:left="794" w:hanging="794"/>
        <w:jc w:val="left"/>
        <w:rPr>
          <w:b/>
          <w:sz w:val="24"/>
        </w:rPr>
      </w:pPr>
      <w:r w:rsidRPr="00922B63">
        <w:rPr>
          <w:b/>
          <w:sz w:val="24"/>
        </w:rPr>
        <w:t>2.</w:t>
      </w:r>
      <w:r w:rsidRPr="00922B63">
        <w:rPr>
          <w:b/>
          <w:sz w:val="24"/>
        </w:rPr>
        <w:tab/>
      </w:r>
      <w:r w:rsidR="00F46925" w:rsidRPr="00922B63">
        <w:rPr>
          <w:b/>
          <w:sz w:val="24"/>
        </w:rPr>
        <w:t>Non-reproductive</w:t>
      </w:r>
    </w:p>
    <w:p w14:paraId="52F92014" w14:textId="77777777" w:rsidR="00312935" w:rsidRPr="00922B63" w:rsidRDefault="00312935" w:rsidP="002342D1">
      <w:pPr>
        <w:pStyle w:val="Normal10pt"/>
        <w:tabs>
          <w:tab w:val="clear" w:pos="360"/>
        </w:tabs>
        <w:spacing w:before="0"/>
        <w:ind w:left="794" w:hanging="794"/>
        <w:jc w:val="left"/>
        <w:rPr>
          <w:sz w:val="24"/>
        </w:rPr>
      </w:pPr>
    </w:p>
    <w:p w14:paraId="3A508565" w14:textId="77777777" w:rsidR="00312935" w:rsidRPr="00922B63" w:rsidRDefault="00F46925" w:rsidP="00312935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Physical:</w:t>
      </w:r>
      <w:r w:rsidRPr="00922B63">
        <w:rPr>
          <w:sz w:val="24"/>
        </w:rPr>
        <w:tab/>
      </w:r>
      <w:r w:rsidRPr="00922B63">
        <w:rPr>
          <w:sz w:val="24"/>
        </w:rPr>
        <w:tab/>
      </w:r>
    </w:p>
    <w:p w14:paraId="3E1A4AE9" w14:textId="77777777" w:rsidR="00312935" w:rsidRPr="00922B63" w:rsidRDefault="00F46925" w:rsidP="00312935">
      <w:pPr>
        <w:pStyle w:val="Normal10pt"/>
        <w:numPr>
          <w:ilvl w:val="0"/>
          <w:numId w:val="2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Anaemia</w:t>
      </w:r>
      <w:r w:rsidR="00312935" w:rsidRPr="00922B63">
        <w:rPr>
          <w:sz w:val="24"/>
        </w:rPr>
        <w:t>.</w:t>
      </w:r>
      <w:r w:rsidRPr="00922B63">
        <w:rPr>
          <w:sz w:val="24"/>
        </w:rPr>
        <w:t xml:space="preserve"> </w:t>
      </w:r>
    </w:p>
    <w:p w14:paraId="11B8909C" w14:textId="77777777" w:rsidR="00312935" w:rsidRPr="00922B63" w:rsidRDefault="00F46925" w:rsidP="00312935">
      <w:pPr>
        <w:pStyle w:val="Normal10pt"/>
        <w:numPr>
          <w:ilvl w:val="0"/>
          <w:numId w:val="2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Osteoporosis or fracture</w:t>
      </w:r>
      <w:r w:rsidR="00312935" w:rsidRPr="00922B63">
        <w:rPr>
          <w:sz w:val="24"/>
        </w:rPr>
        <w:t>.</w:t>
      </w:r>
    </w:p>
    <w:p w14:paraId="70905A7B" w14:textId="77777777" w:rsidR="00312935" w:rsidRPr="00922B63" w:rsidRDefault="00F46925" w:rsidP="00312935">
      <w:pPr>
        <w:pStyle w:val="Normal10pt"/>
        <w:numPr>
          <w:ilvl w:val="0"/>
          <w:numId w:val="2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Proximal myopathy or reduced muscle bulk</w:t>
      </w:r>
      <w:r w:rsidR="00312935" w:rsidRPr="00922B63">
        <w:rPr>
          <w:sz w:val="24"/>
        </w:rPr>
        <w:t>.</w:t>
      </w:r>
    </w:p>
    <w:p w14:paraId="6CEC0828" w14:textId="77777777" w:rsidR="00312935" w:rsidRPr="00922B63" w:rsidRDefault="00F46925" w:rsidP="00312935">
      <w:pPr>
        <w:pStyle w:val="Normal10pt"/>
        <w:numPr>
          <w:ilvl w:val="0"/>
          <w:numId w:val="2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Flushing or sweating</w:t>
      </w:r>
      <w:r w:rsidR="00312935" w:rsidRPr="00922B63">
        <w:rPr>
          <w:sz w:val="24"/>
        </w:rPr>
        <w:t>.</w:t>
      </w:r>
    </w:p>
    <w:p w14:paraId="3601E0E4" w14:textId="0D44F7C2" w:rsidR="00F46925" w:rsidRPr="00922B63" w:rsidRDefault="00F46925" w:rsidP="00312935">
      <w:pPr>
        <w:pStyle w:val="Normal10pt"/>
        <w:numPr>
          <w:ilvl w:val="0"/>
          <w:numId w:val="2"/>
        </w:numPr>
        <w:spacing w:before="0"/>
        <w:ind w:left="1491" w:right="567" w:hanging="357"/>
        <w:jc w:val="left"/>
        <w:rPr>
          <w:sz w:val="24"/>
        </w:rPr>
      </w:pPr>
      <w:r w:rsidRPr="00C34357">
        <w:rPr>
          <w:sz w:val="24"/>
        </w:rPr>
        <w:t xml:space="preserve">Galactorrhoea </w:t>
      </w:r>
      <w:r w:rsidR="00664001" w:rsidRPr="00C34357">
        <w:rPr>
          <w:sz w:val="24"/>
        </w:rPr>
        <w:t xml:space="preserve">(milky breast discharge) - </w:t>
      </w:r>
      <w:r w:rsidRPr="00C34357">
        <w:rPr>
          <w:sz w:val="24"/>
        </w:rPr>
        <w:t xml:space="preserve">very </w:t>
      </w:r>
      <w:r w:rsidRPr="00922B63">
        <w:rPr>
          <w:sz w:val="24"/>
        </w:rPr>
        <w:t>rare</w:t>
      </w:r>
      <w:r w:rsidR="00312935" w:rsidRPr="00922B63">
        <w:rPr>
          <w:sz w:val="24"/>
        </w:rPr>
        <w:t>.</w:t>
      </w:r>
    </w:p>
    <w:p w14:paraId="011D5623" w14:textId="77777777" w:rsidR="00312935" w:rsidRPr="00922B63" w:rsidRDefault="00312935" w:rsidP="00312935">
      <w:pPr>
        <w:pStyle w:val="Normal10pt"/>
        <w:tabs>
          <w:tab w:val="clear" w:pos="360"/>
        </w:tabs>
        <w:spacing w:before="0"/>
        <w:ind w:left="1491" w:right="567" w:firstLine="0"/>
        <w:jc w:val="left"/>
        <w:rPr>
          <w:sz w:val="24"/>
        </w:rPr>
      </w:pPr>
    </w:p>
    <w:p w14:paraId="5D7E1EE1" w14:textId="77777777" w:rsidR="00312935" w:rsidRPr="00922B63" w:rsidRDefault="00F46925" w:rsidP="00312935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Neurocognitive:</w:t>
      </w:r>
      <w:r w:rsidRPr="00922B63">
        <w:rPr>
          <w:sz w:val="24"/>
        </w:rPr>
        <w:tab/>
      </w:r>
    </w:p>
    <w:p w14:paraId="4A739759" w14:textId="77777777" w:rsidR="00F46925" w:rsidRPr="00922B63" w:rsidRDefault="00F46925" w:rsidP="00D56114">
      <w:pPr>
        <w:pStyle w:val="Normal10pt"/>
        <w:numPr>
          <w:ilvl w:val="0"/>
          <w:numId w:val="4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Emotional lability</w:t>
      </w:r>
      <w:r w:rsidR="00D56114" w:rsidRPr="00922B63">
        <w:rPr>
          <w:sz w:val="24"/>
        </w:rPr>
        <w:t>.</w:t>
      </w:r>
    </w:p>
    <w:p w14:paraId="4F820F11" w14:textId="77777777" w:rsidR="00F46925" w:rsidRPr="00922B63" w:rsidRDefault="00F46925" w:rsidP="00D56114">
      <w:pPr>
        <w:pStyle w:val="Normal10pt"/>
        <w:numPr>
          <w:ilvl w:val="0"/>
          <w:numId w:val="4"/>
        </w:numPr>
        <w:spacing w:before="0" w:after="12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Loss of motivation</w:t>
      </w:r>
      <w:r w:rsidR="00D56114" w:rsidRPr="00922B63">
        <w:rPr>
          <w:sz w:val="24"/>
        </w:rPr>
        <w:t>.</w:t>
      </w:r>
    </w:p>
    <w:p w14:paraId="4B88E1EE" w14:textId="77777777" w:rsidR="00F46925" w:rsidRPr="00922B63" w:rsidRDefault="00F46925" w:rsidP="00D56114">
      <w:pPr>
        <w:pStyle w:val="Normal10pt"/>
        <w:numPr>
          <w:ilvl w:val="0"/>
          <w:numId w:val="4"/>
        </w:numPr>
        <w:spacing w:before="0"/>
        <w:ind w:left="1491" w:right="567" w:hanging="357"/>
        <w:jc w:val="left"/>
        <w:rPr>
          <w:sz w:val="24"/>
        </w:rPr>
      </w:pPr>
      <w:r w:rsidRPr="00922B63">
        <w:rPr>
          <w:sz w:val="24"/>
        </w:rPr>
        <w:t>Low mood</w:t>
      </w:r>
      <w:r w:rsidR="00D56114" w:rsidRPr="00922B63">
        <w:rPr>
          <w:sz w:val="24"/>
        </w:rPr>
        <w:t>.</w:t>
      </w:r>
    </w:p>
    <w:p w14:paraId="6D361E00" w14:textId="77777777" w:rsidR="00D56114" w:rsidRPr="00922B63" w:rsidRDefault="00D56114" w:rsidP="00664001">
      <w:pPr>
        <w:pStyle w:val="Normal10pt"/>
        <w:tabs>
          <w:tab w:val="clear" w:pos="360"/>
        </w:tabs>
        <w:spacing w:before="0"/>
        <w:ind w:left="0" w:firstLine="0"/>
        <w:jc w:val="left"/>
        <w:rPr>
          <w:b/>
          <w:sz w:val="24"/>
        </w:rPr>
      </w:pPr>
    </w:p>
    <w:p w14:paraId="5029E0CF" w14:textId="77777777" w:rsidR="00D56114" w:rsidRPr="00922B63" w:rsidRDefault="00D56114" w:rsidP="00D56114">
      <w:pPr>
        <w:pStyle w:val="Normal10pt"/>
        <w:tabs>
          <w:tab w:val="clear" w:pos="360"/>
        </w:tabs>
        <w:spacing w:before="0"/>
        <w:ind w:left="794" w:hanging="794"/>
        <w:jc w:val="left"/>
        <w:rPr>
          <w:b/>
          <w:sz w:val="24"/>
        </w:rPr>
      </w:pPr>
      <w:r w:rsidRPr="00922B63">
        <w:rPr>
          <w:b/>
          <w:sz w:val="24"/>
        </w:rPr>
        <w:t>3.</w:t>
      </w:r>
      <w:r w:rsidRPr="00922B63">
        <w:rPr>
          <w:b/>
          <w:sz w:val="24"/>
        </w:rPr>
        <w:tab/>
        <w:t>Blood T</w:t>
      </w:r>
      <w:r w:rsidR="00F46925" w:rsidRPr="00922B63">
        <w:rPr>
          <w:b/>
          <w:sz w:val="24"/>
        </w:rPr>
        <w:t>ests</w:t>
      </w:r>
    </w:p>
    <w:p w14:paraId="71A233F2" w14:textId="77777777" w:rsidR="00D56114" w:rsidRPr="00922B63" w:rsidRDefault="00D56114" w:rsidP="00D56114">
      <w:pPr>
        <w:pStyle w:val="Normal10pt"/>
        <w:tabs>
          <w:tab w:val="clear" w:pos="360"/>
        </w:tabs>
        <w:spacing w:before="0"/>
        <w:ind w:left="0" w:right="839" w:firstLine="0"/>
        <w:jc w:val="left"/>
        <w:rPr>
          <w:sz w:val="24"/>
        </w:rPr>
      </w:pPr>
    </w:p>
    <w:p w14:paraId="76AFC771" w14:textId="77777777" w:rsidR="00D56114" w:rsidRPr="00922B63" w:rsidRDefault="00D56114" w:rsidP="00D56114">
      <w:pPr>
        <w:pStyle w:val="Normal10pt"/>
        <w:numPr>
          <w:ilvl w:val="0"/>
          <w:numId w:val="5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Full blood count (FBC).</w:t>
      </w:r>
    </w:p>
    <w:p w14:paraId="5083360E" w14:textId="77777777" w:rsidR="00D56114" w:rsidRPr="00922B63" w:rsidRDefault="00D56114" w:rsidP="00D56114">
      <w:pPr>
        <w:pStyle w:val="Normal10pt"/>
        <w:numPr>
          <w:ilvl w:val="0"/>
          <w:numId w:val="5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Luteinising hormone (LH).</w:t>
      </w:r>
    </w:p>
    <w:p w14:paraId="54BDA89A" w14:textId="77777777" w:rsidR="00D56114" w:rsidRPr="00922B63" w:rsidRDefault="00D56114" w:rsidP="00D56114">
      <w:pPr>
        <w:pStyle w:val="Normal10pt"/>
        <w:numPr>
          <w:ilvl w:val="0"/>
          <w:numId w:val="5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F</w:t>
      </w:r>
      <w:r w:rsidR="00F46925" w:rsidRPr="00922B63">
        <w:rPr>
          <w:sz w:val="24"/>
        </w:rPr>
        <w:t>ol</w:t>
      </w:r>
      <w:r w:rsidRPr="00922B63">
        <w:rPr>
          <w:sz w:val="24"/>
        </w:rPr>
        <w:t>licle stimulating hormone (FSH).</w:t>
      </w:r>
    </w:p>
    <w:p w14:paraId="0AF9FCE8" w14:textId="77777777" w:rsidR="00D56114" w:rsidRPr="00922B63" w:rsidRDefault="00D56114" w:rsidP="00D56114">
      <w:pPr>
        <w:pStyle w:val="Normal10pt"/>
        <w:numPr>
          <w:ilvl w:val="0"/>
          <w:numId w:val="5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Testosterone.</w:t>
      </w:r>
    </w:p>
    <w:p w14:paraId="33680568" w14:textId="77777777" w:rsidR="00D56114" w:rsidRPr="00922B63" w:rsidRDefault="00D56114" w:rsidP="00D56114">
      <w:pPr>
        <w:pStyle w:val="Normal10pt"/>
        <w:numPr>
          <w:ilvl w:val="0"/>
          <w:numId w:val="5"/>
        </w:numPr>
        <w:spacing w:before="0" w:after="12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S</w:t>
      </w:r>
      <w:r w:rsidR="00F46925" w:rsidRPr="00922B63">
        <w:rPr>
          <w:sz w:val="24"/>
        </w:rPr>
        <w:t xml:space="preserve">ex </w:t>
      </w:r>
      <w:r w:rsidRPr="00922B63">
        <w:rPr>
          <w:sz w:val="24"/>
        </w:rPr>
        <w:t>hormone binding globulin (SHBG).</w:t>
      </w:r>
    </w:p>
    <w:p w14:paraId="38A4384E" w14:textId="77777777" w:rsidR="00F46925" w:rsidRPr="00922B63" w:rsidRDefault="00D56114" w:rsidP="00D56114">
      <w:pPr>
        <w:pStyle w:val="Normal10pt"/>
        <w:numPr>
          <w:ilvl w:val="0"/>
          <w:numId w:val="5"/>
        </w:numPr>
        <w:spacing w:before="0"/>
        <w:ind w:left="1151" w:right="567" w:hanging="357"/>
        <w:jc w:val="left"/>
        <w:rPr>
          <w:sz w:val="24"/>
        </w:rPr>
      </w:pPr>
      <w:r w:rsidRPr="00922B63">
        <w:rPr>
          <w:sz w:val="24"/>
        </w:rPr>
        <w:t>P</w:t>
      </w:r>
      <w:r w:rsidR="00F46925" w:rsidRPr="00922B63">
        <w:rPr>
          <w:sz w:val="24"/>
        </w:rPr>
        <w:t>rolactin.</w:t>
      </w:r>
    </w:p>
    <w:p w14:paraId="0F10D3CB" w14:textId="77777777" w:rsidR="00AC3DEE" w:rsidRPr="00922B63" w:rsidRDefault="00AC3DEE"/>
    <w:sectPr w:rsidR="00AC3DEE" w:rsidRPr="00922B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A18A" w14:textId="77777777" w:rsidR="002342D1" w:rsidRDefault="002342D1" w:rsidP="002342D1">
      <w:pPr>
        <w:spacing w:after="0" w:line="240" w:lineRule="auto"/>
      </w:pPr>
      <w:r>
        <w:separator/>
      </w:r>
    </w:p>
  </w:endnote>
  <w:endnote w:type="continuationSeparator" w:id="0">
    <w:p w14:paraId="20760544" w14:textId="77777777" w:rsidR="002342D1" w:rsidRDefault="002342D1" w:rsidP="0023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6D18" w14:textId="77777777" w:rsidR="002342D1" w:rsidRDefault="002342D1">
    <w:pPr>
      <w:pStyle w:val="Footer"/>
      <w:rPr>
        <w:rFonts w:ascii="Arial" w:hAnsi="Arial" w:cs="Arial"/>
        <w:sz w:val="20"/>
      </w:rPr>
    </w:pPr>
    <w:r w:rsidRPr="002342D1">
      <w:rPr>
        <w:rFonts w:ascii="Arial" w:hAnsi="Arial" w:cs="Arial"/>
        <w:sz w:val="20"/>
      </w:rPr>
      <w:t>Cumbria, Northumberland</w:t>
    </w:r>
    <w:r>
      <w:rPr>
        <w:rFonts w:ascii="Arial" w:hAnsi="Arial" w:cs="Arial"/>
        <w:sz w:val="20"/>
      </w:rPr>
      <w:t>,</w:t>
    </w:r>
    <w:r w:rsidRPr="002342D1">
      <w:rPr>
        <w:rFonts w:ascii="Arial" w:hAnsi="Arial" w:cs="Arial"/>
        <w:sz w:val="20"/>
      </w:rPr>
      <w:t xml:space="preserve"> Tyne and Wear NHS</w:t>
    </w:r>
    <w:r>
      <w:rPr>
        <w:rFonts w:ascii="Arial" w:hAnsi="Arial" w:cs="Arial"/>
        <w:sz w:val="20"/>
      </w:rPr>
      <w:t xml:space="preserve"> Foundation Trust</w:t>
    </w:r>
  </w:p>
  <w:p w14:paraId="76BD063C" w14:textId="1C6133C2" w:rsidR="002342D1" w:rsidRPr="002342D1" w:rsidRDefault="002342D1" w:rsidP="002342D1">
    <w:pPr>
      <w:pStyle w:val="Footer"/>
      <w:rPr>
        <w:rFonts w:cs="Arial"/>
        <w:b/>
      </w:rPr>
    </w:pPr>
    <w:r>
      <w:rPr>
        <w:rFonts w:ascii="Arial" w:hAnsi="Arial" w:cs="Arial"/>
        <w:sz w:val="20"/>
      </w:rPr>
      <w:t xml:space="preserve">Appendix 1 - </w:t>
    </w:r>
    <w:r w:rsidRPr="002342D1">
      <w:rPr>
        <w:rFonts w:ascii="Arial" w:hAnsi="Arial" w:cs="Arial"/>
        <w:sz w:val="20"/>
      </w:rPr>
      <w:t>Clinical Features of Hyperprolactinaemic Hypogonadism in Males</w:t>
    </w:r>
    <w:r w:rsidR="00013782">
      <w:rPr>
        <w:rFonts w:ascii="Arial" w:hAnsi="Arial" w:cs="Arial"/>
        <w:sz w:val="20"/>
      </w:rPr>
      <w:t xml:space="preserve"> – V0</w:t>
    </w:r>
    <w:r w:rsidR="00664001">
      <w:rPr>
        <w:rFonts w:ascii="Arial" w:hAnsi="Arial" w:cs="Arial"/>
        <w:sz w:val="20"/>
      </w:rPr>
      <w:t>4</w:t>
    </w:r>
    <w:r w:rsidR="00013782">
      <w:rPr>
        <w:rFonts w:ascii="Arial" w:hAnsi="Arial" w:cs="Arial"/>
        <w:sz w:val="20"/>
      </w:rPr>
      <w:t>-Iss</w:t>
    </w:r>
    <w:r w:rsidR="00664001">
      <w:rPr>
        <w:rFonts w:ascii="Arial" w:hAnsi="Arial" w:cs="Arial"/>
        <w:sz w:val="20"/>
      </w:rPr>
      <w:t>1</w:t>
    </w:r>
    <w:r w:rsidR="00013782">
      <w:rPr>
        <w:rFonts w:ascii="Arial" w:hAnsi="Arial" w:cs="Arial"/>
        <w:sz w:val="20"/>
      </w:rPr>
      <w:t>-</w:t>
    </w:r>
    <w:r w:rsidR="00664001">
      <w:rPr>
        <w:rFonts w:ascii="Arial" w:hAnsi="Arial" w:cs="Arial"/>
        <w:sz w:val="20"/>
      </w:rPr>
      <w:t>Dec</w:t>
    </w:r>
    <w:r w:rsidR="00013782">
      <w:rPr>
        <w:rFonts w:ascii="Arial" w:hAnsi="Arial" w:cs="Arial"/>
        <w:sz w:val="20"/>
      </w:rPr>
      <w:t xml:space="preserve"> 202</w:t>
    </w:r>
    <w:r w:rsidR="005320DD">
      <w:rPr>
        <w:rFonts w:ascii="Arial" w:hAnsi="Arial" w:cs="Arial"/>
        <w:sz w:val="20"/>
      </w:rPr>
      <w:t>5</w:t>
    </w:r>
  </w:p>
  <w:p w14:paraId="4CA527CE" w14:textId="77777777" w:rsidR="002342D1" w:rsidRPr="002342D1" w:rsidRDefault="002342D1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Part of PPT-PGN-24 - </w:t>
    </w:r>
    <w:r w:rsidRPr="002342D1">
      <w:rPr>
        <w:rFonts w:ascii="Arial" w:hAnsi="Arial" w:cs="Arial"/>
        <w:sz w:val="20"/>
      </w:rPr>
      <w:t>Management of Hyperprolactinaemia in Patients Prescribed Antipsychotics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8997" w14:textId="77777777" w:rsidR="002342D1" w:rsidRDefault="002342D1" w:rsidP="002342D1">
      <w:pPr>
        <w:spacing w:after="0" w:line="240" w:lineRule="auto"/>
      </w:pPr>
      <w:r>
        <w:separator/>
      </w:r>
    </w:p>
  </w:footnote>
  <w:footnote w:type="continuationSeparator" w:id="0">
    <w:p w14:paraId="6A0E90FB" w14:textId="77777777" w:rsidR="002342D1" w:rsidRDefault="002342D1" w:rsidP="0023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6FC8"/>
    <w:multiLevelType w:val="hybridMultilevel"/>
    <w:tmpl w:val="2AE86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6428"/>
    <w:multiLevelType w:val="hybridMultilevel"/>
    <w:tmpl w:val="7C287682"/>
    <w:lvl w:ilvl="0" w:tplc="08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2" w15:restartNumberingAfterBreak="0">
    <w:nsid w:val="64752495"/>
    <w:multiLevelType w:val="hybridMultilevel"/>
    <w:tmpl w:val="444C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758"/>
    <w:multiLevelType w:val="hybridMultilevel"/>
    <w:tmpl w:val="75AE24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0A646D"/>
    <w:multiLevelType w:val="hybridMultilevel"/>
    <w:tmpl w:val="D1BA81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7587">
    <w:abstractNumId w:val="0"/>
  </w:num>
  <w:num w:numId="2" w16cid:durableId="950168732">
    <w:abstractNumId w:val="3"/>
  </w:num>
  <w:num w:numId="3" w16cid:durableId="506752193">
    <w:abstractNumId w:val="1"/>
  </w:num>
  <w:num w:numId="4" w16cid:durableId="1797984665">
    <w:abstractNumId w:val="4"/>
  </w:num>
  <w:num w:numId="5" w16cid:durableId="77367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25"/>
    <w:rsid w:val="00013782"/>
    <w:rsid w:val="002342D1"/>
    <w:rsid w:val="00312935"/>
    <w:rsid w:val="005320DD"/>
    <w:rsid w:val="00664001"/>
    <w:rsid w:val="008029D8"/>
    <w:rsid w:val="00922B63"/>
    <w:rsid w:val="009525B6"/>
    <w:rsid w:val="00AC3DEE"/>
    <w:rsid w:val="00C34357"/>
    <w:rsid w:val="00D56114"/>
    <w:rsid w:val="00E4147B"/>
    <w:rsid w:val="00F4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2DFB"/>
  <w15:chartTrackingRefBased/>
  <w15:docId w15:val="{5B832524-08F5-45BE-8597-A13D7B9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pt">
    <w:name w:val="Normal + 10pt"/>
    <w:basedOn w:val="BodyTextIndent"/>
    <w:rsid w:val="00F46925"/>
    <w:pPr>
      <w:tabs>
        <w:tab w:val="num" w:pos="360"/>
      </w:tabs>
      <w:spacing w:before="60"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9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925"/>
  </w:style>
  <w:style w:type="paragraph" w:styleId="Header">
    <w:name w:val="header"/>
    <w:basedOn w:val="Normal"/>
    <w:link w:val="HeaderChar"/>
    <w:uiPriority w:val="99"/>
    <w:unhideWhenUsed/>
    <w:rsid w:val="0023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D1"/>
  </w:style>
  <w:style w:type="paragraph" w:styleId="Footer">
    <w:name w:val="footer"/>
    <w:basedOn w:val="Normal"/>
    <w:link w:val="FooterChar"/>
    <w:uiPriority w:val="99"/>
    <w:unhideWhenUsed/>
    <w:rsid w:val="0023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Cumbria, Northumberland Tyne and Wear NHS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Christopher (He/Him/His) (Safety &amp; Trust Innovation)</dc:creator>
  <cp:keywords/>
  <dc:description/>
  <cp:lastModifiedBy>Sykes, Joanne (She/Her/Hers) (Safety &amp; Trust Innovation)</cp:lastModifiedBy>
  <cp:revision>7</cp:revision>
  <dcterms:created xsi:type="dcterms:W3CDTF">2024-01-16T15:05:00Z</dcterms:created>
  <dcterms:modified xsi:type="dcterms:W3CDTF">2025-12-17T11:38:00Z</dcterms:modified>
</cp:coreProperties>
</file>