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EF23" w14:textId="1AB468E2" w:rsidR="003A5C6F" w:rsidRDefault="00F81597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25749BE" wp14:editId="740586E6">
            <wp:simplePos x="0" y="0"/>
            <wp:positionH relativeFrom="page">
              <wp:posOffset>5210175</wp:posOffset>
            </wp:positionH>
            <wp:positionV relativeFrom="page">
              <wp:align>top</wp:align>
            </wp:positionV>
            <wp:extent cx="2317198" cy="1057666"/>
            <wp:effectExtent l="0" t="0" r="6985" b="9525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98" cy="1057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15"/>
        <w:tblW w:w="9634" w:type="dxa"/>
        <w:tblLook w:val="04A0" w:firstRow="1" w:lastRow="0" w:firstColumn="1" w:lastColumn="0" w:noHBand="0" w:noVBand="1"/>
      </w:tblPr>
      <w:tblGrid>
        <w:gridCol w:w="2685"/>
        <w:gridCol w:w="1737"/>
        <w:gridCol w:w="1737"/>
        <w:gridCol w:w="1737"/>
        <w:gridCol w:w="1738"/>
      </w:tblGrid>
      <w:tr w:rsidR="00F81597" w:rsidRPr="00F81597" w14:paraId="08CF0B21" w14:textId="77777777" w:rsidTr="00096422">
        <w:tc>
          <w:tcPr>
            <w:tcW w:w="2685" w:type="dxa"/>
            <w:vMerge w:val="restart"/>
            <w:shd w:val="clear" w:color="auto" w:fill="44546A" w:themeFill="text2"/>
          </w:tcPr>
          <w:p w14:paraId="7744E1E9" w14:textId="77777777" w:rsidR="00F81597" w:rsidRPr="00F81597" w:rsidRDefault="00F81597" w:rsidP="00F81597">
            <w:pPr>
              <w:rPr>
                <w:rFonts w:ascii="Arial" w:eastAsia="Calibri" w:hAnsi="Arial" w:cs="Arial"/>
                <w:b/>
              </w:rPr>
            </w:pPr>
            <w:r w:rsidRPr="00F81597">
              <w:rPr>
                <w:rFonts w:ascii="Arial" w:eastAsia="Calibri" w:hAnsi="Arial" w:cs="Arial"/>
                <w:b/>
                <w:color w:val="FFFFFF" w:themeColor="background1"/>
              </w:rPr>
              <w:t xml:space="preserve">Action Required: </w:t>
            </w:r>
          </w:p>
        </w:tc>
        <w:tc>
          <w:tcPr>
            <w:tcW w:w="1737" w:type="dxa"/>
            <w:shd w:val="clear" w:color="auto" w:fill="FFFFFF" w:themeFill="background1"/>
          </w:tcPr>
          <w:p w14:paraId="289B933E" w14:textId="77777777" w:rsidR="00F81597" w:rsidRPr="00F81597" w:rsidRDefault="00F81597" w:rsidP="00F81597">
            <w:pPr>
              <w:rPr>
                <w:rFonts w:ascii="Arial" w:eastAsia="Calibri" w:hAnsi="Arial" w:cs="Arial"/>
                <w:b/>
              </w:rPr>
            </w:pPr>
            <w:r w:rsidRPr="00F81597">
              <w:rPr>
                <w:rFonts w:ascii="Arial" w:eastAsia="Calibri" w:hAnsi="Arial" w:cs="Arial"/>
                <w:b/>
              </w:rPr>
              <w:t xml:space="preserve">Note </w:t>
            </w:r>
          </w:p>
        </w:tc>
        <w:tc>
          <w:tcPr>
            <w:tcW w:w="1737" w:type="dxa"/>
            <w:shd w:val="clear" w:color="auto" w:fill="FFFFFF" w:themeFill="background1"/>
          </w:tcPr>
          <w:p w14:paraId="736C8511" w14:textId="10655682" w:rsidR="00F81597" w:rsidRPr="00F81597" w:rsidRDefault="00F81597" w:rsidP="00F81597">
            <w:pPr>
              <w:rPr>
                <w:rFonts w:ascii="Arial" w:eastAsia="Calibri" w:hAnsi="Arial" w:cs="Arial"/>
                <w:b/>
              </w:rPr>
            </w:pPr>
            <w:r w:rsidRPr="00F81597">
              <w:rPr>
                <w:rFonts w:ascii="Arial" w:eastAsia="Calibri" w:hAnsi="Arial" w:cs="Arial"/>
                <w:b/>
              </w:rPr>
              <w:t>Assurance</w:t>
            </w:r>
          </w:p>
        </w:tc>
        <w:tc>
          <w:tcPr>
            <w:tcW w:w="1737" w:type="dxa"/>
            <w:shd w:val="clear" w:color="auto" w:fill="FFFFFF" w:themeFill="background1"/>
          </w:tcPr>
          <w:p w14:paraId="2539CB53" w14:textId="77777777" w:rsidR="00F81597" w:rsidRPr="00F81597" w:rsidRDefault="00F81597" w:rsidP="00F81597">
            <w:pPr>
              <w:rPr>
                <w:rFonts w:ascii="Arial" w:eastAsia="Calibri" w:hAnsi="Arial" w:cs="Arial"/>
                <w:b/>
              </w:rPr>
            </w:pPr>
            <w:r w:rsidRPr="00F81597">
              <w:rPr>
                <w:rFonts w:ascii="Arial" w:eastAsia="Calibri" w:hAnsi="Arial" w:cs="Arial"/>
                <w:b/>
              </w:rPr>
              <w:t>Discussion</w:t>
            </w:r>
          </w:p>
        </w:tc>
        <w:tc>
          <w:tcPr>
            <w:tcW w:w="1738" w:type="dxa"/>
            <w:shd w:val="clear" w:color="auto" w:fill="FFFFFF" w:themeFill="background1"/>
          </w:tcPr>
          <w:p w14:paraId="3539E33A" w14:textId="77777777" w:rsidR="00F81597" w:rsidRPr="00F81597" w:rsidRDefault="00F81597" w:rsidP="00F81597">
            <w:pPr>
              <w:rPr>
                <w:rFonts w:ascii="Arial" w:eastAsia="Calibri" w:hAnsi="Arial" w:cs="Arial"/>
                <w:b/>
              </w:rPr>
            </w:pPr>
            <w:r w:rsidRPr="00F81597">
              <w:rPr>
                <w:rFonts w:ascii="Arial" w:eastAsia="Calibri" w:hAnsi="Arial" w:cs="Arial"/>
                <w:b/>
              </w:rPr>
              <w:t>Decision</w:t>
            </w:r>
          </w:p>
        </w:tc>
      </w:tr>
      <w:tr w:rsidR="00F81597" w:rsidRPr="00F81597" w14:paraId="069CDB00" w14:textId="77777777" w:rsidTr="00096422">
        <w:tc>
          <w:tcPr>
            <w:tcW w:w="2685" w:type="dxa"/>
            <w:vMerge/>
            <w:shd w:val="clear" w:color="auto" w:fill="44546A" w:themeFill="text2"/>
          </w:tcPr>
          <w:p w14:paraId="09EAA96A" w14:textId="77777777" w:rsidR="00F81597" w:rsidRPr="00F81597" w:rsidRDefault="00F81597" w:rsidP="00F81597">
            <w:pPr>
              <w:rPr>
                <w:rFonts w:ascii="Arial" w:eastAsia="Calibri" w:hAnsi="Arial" w:cs="Arial"/>
                <w:b/>
                <w:color w:val="FFFFFF" w:themeColor="background1"/>
              </w:rPr>
            </w:pPr>
          </w:p>
        </w:tc>
        <w:sdt>
          <w:sdtPr>
            <w:rPr>
              <w:rFonts w:ascii="Arial" w:eastAsia="Calibri" w:hAnsi="Arial" w:cs="Arial"/>
              <w:b/>
            </w:rPr>
            <w:id w:val="-180978525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737" w:type="dxa"/>
              </w:tcPr>
              <w:p w14:paraId="0A71F25F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b/>
                  </w:rPr>
                </w:pPr>
                <w:r w:rsidRPr="00F81597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</w:rPr>
            <w:id w:val="-584760105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737" w:type="dxa"/>
              </w:tcPr>
              <w:p w14:paraId="506BD617" w14:textId="15276B1B" w:rsidR="00F81597" w:rsidRPr="00F81597" w:rsidRDefault="004B084E" w:rsidP="00F81597">
                <w:pPr>
                  <w:rPr>
                    <w:rFonts w:ascii="Arial" w:eastAsia="Calibri" w:hAnsi="Arial" w:cs="Arial"/>
                    <w:b/>
                  </w:rPr>
                </w:pPr>
                <w:r w:rsidRPr="004B084E">
                  <w:rPr>
                    <w:rFonts w:ascii="Arial" w:eastAsia="Calibri" w:hAnsi="Arial" w:cs="Arial"/>
                    <w:b/>
                  </w:rPr>
                  <w:sym w:font="Wingdings 2" w:char="F052"/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</w:rPr>
            <w:id w:val="948372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737" w:type="dxa"/>
              </w:tcPr>
              <w:p w14:paraId="5401174E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b/>
                  </w:rPr>
                </w:pPr>
                <w:r w:rsidRPr="00F81597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</w:rPr>
            <w:id w:val="-8195749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738" w:type="dxa"/>
              </w:tcPr>
              <w:p w14:paraId="48E7FB34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b/>
                  </w:rPr>
                </w:pPr>
                <w:r w:rsidRPr="00F81597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5D825C32" w14:textId="77777777" w:rsidR="00F81597" w:rsidRDefault="00F81597" w:rsidP="008E6633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9"/>
        <w:gridCol w:w="927"/>
      </w:tblGrid>
      <w:tr w:rsidR="00F81597" w:rsidRPr="00F81597" w14:paraId="52403EB9" w14:textId="77777777" w:rsidTr="00096422">
        <w:tc>
          <w:tcPr>
            <w:tcW w:w="9634" w:type="dxa"/>
            <w:gridSpan w:val="2"/>
            <w:shd w:val="clear" w:color="auto" w:fill="44546A" w:themeFill="text2"/>
          </w:tcPr>
          <w:tbl>
            <w:tblPr>
              <w:tblStyle w:val="TableGrid17"/>
              <w:tblpPr w:leftFromText="180" w:rightFromText="180" w:vertAnchor="text" w:horzAnchor="margin" w:tblpY="43"/>
              <w:tblW w:w="9634" w:type="dxa"/>
              <w:tblLook w:val="04A0" w:firstRow="1" w:lastRow="0" w:firstColumn="1" w:lastColumn="0" w:noHBand="0" w:noVBand="1"/>
            </w:tblPr>
            <w:tblGrid>
              <w:gridCol w:w="2685"/>
              <w:gridCol w:w="6949"/>
            </w:tblGrid>
            <w:tr w:rsidR="00F81597" w:rsidRPr="00F81597" w14:paraId="6BBD9EB3" w14:textId="77777777" w:rsidTr="00096422">
              <w:tc>
                <w:tcPr>
                  <w:tcW w:w="2685" w:type="dxa"/>
                  <w:shd w:val="clear" w:color="auto" w:fill="44546A" w:themeFill="text2"/>
                </w:tcPr>
                <w:p w14:paraId="461C1E11" w14:textId="77777777" w:rsidR="00F81597" w:rsidRPr="00F81597" w:rsidRDefault="00F81597" w:rsidP="00F81597">
                  <w:pPr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</w:pPr>
                  <w:r w:rsidRPr="00F81597"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  <w:t xml:space="preserve">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6949" w:type="dxa"/>
                </w:tcPr>
                <w:p w14:paraId="3FBA5E3A" w14:textId="77777777" w:rsidR="00F81597" w:rsidRPr="00F81597" w:rsidRDefault="00F81597" w:rsidP="00F81597">
                  <w:pPr>
                    <w:rPr>
                      <w:rFonts w:ascii="Arial" w:eastAsia="Calibri" w:hAnsi="Arial" w:cs="Arial"/>
                      <w:b/>
                    </w:rPr>
                  </w:pPr>
                  <w:r w:rsidRPr="00F81597">
                    <w:rPr>
                      <w:rFonts w:ascii="Arial" w:eastAsia="Calibri" w:hAnsi="Arial" w:cs="Arial"/>
                      <w:b/>
                    </w:rPr>
                    <w:t>Quality &amp; Performance Committee</w:t>
                  </w:r>
                </w:p>
              </w:tc>
            </w:tr>
            <w:tr w:rsidR="00F81597" w:rsidRPr="00F81597" w14:paraId="3DB576C0" w14:textId="77777777" w:rsidTr="00096422">
              <w:tc>
                <w:tcPr>
                  <w:tcW w:w="2685" w:type="dxa"/>
                  <w:shd w:val="clear" w:color="auto" w:fill="44546A" w:themeFill="text2"/>
                </w:tcPr>
                <w:p w14:paraId="647E2BBE" w14:textId="77777777" w:rsidR="00F81597" w:rsidRPr="00F81597" w:rsidRDefault="00F81597" w:rsidP="00F81597">
                  <w:pPr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</w:pPr>
                  <w:r w:rsidRPr="00F81597"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  <w:t>Title of Report:</w:t>
                  </w:r>
                </w:p>
              </w:tc>
              <w:tc>
                <w:tcPr>
                  <w:tcW w:w="6949" w:type="dxa"/>
                </w:tcPr>
                <w:p w14:paraId="5760F575" w14:textId="77777777" w:rsidR="00F81597" w:rsidRPr="00F81597" w:rsidRDefault="00F81597" w:rsidP="00F81597">
                  <w:pPr>
                    <w:rPr>
                      <w:rFonts w:ascii="Arial" w:eastAsia="Calibri" w:hAnsi="Arial" w:cs="Arial"/>
                      <w:b/>
                    </w:rPr>
                  </w:pPr>
                  <w:r w:rsidRPr="00F81597">
                    <w:rPr>
                      <w:rFonts w:ascii="Arial" w:eastAsia="Calibri" w:hAnsi="Arial" w:cs="Arial"/>
                      <w:b/>
                    </w:rPr>
                    <w:t>Safer Staffing Report (incorporating skill mix review)</w:t>
                  </w:r>
                </w:p>
              </w:tc>
            </w:tr>
            <w:tr w:rsidR="00F81597" w:rsidRPr="00F81597" w14:paraId="181210D7" w14:textId="77777777" w:rsidTr="00096422">
              <w:tc>
                <w:tcPr>
                  <w:tcW w:w="2685" w:type="dxa"/>
                  <w:shd w:val="clear" w:color="auto" w:fill="44546A" w:themeFill="text2"/>
                </w:tcPr>
                <w:p w14:paraId="75997724" w14:textId="77777777" w:rsidR="00F81597" w:rsidRPr="00F81597" w:rsidRDefault="00F81597" w:rsidP="00F81597">
                  <w:pPr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</w:pPr>
                  <w:r w:rsidRPr="00F81597"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  <w:t xml:space="preserve"> </w:t>
                  </w:r>
                </w:p>
              </w:tc>
              <w:tc>
                <w:tcPr>
                  <w:tcW w:w="6949" w:type="dxa"/>
                </w:tcPr>
                <w:p w14:paraId="1B7CA6A7" w14:textId="77777777" w:rsidR="00F81597" w:rsidRPr="00F81597" w:rsidRDefault="00F81597" w:rsidP="00F81597">
                  <w:pPr>
                    <w:rPr>
                      <w:rFonts w:ascii="Arial" w:eastAsia="Calibri" w:hAnsi="Arial" w:cs="Arial"/>
                      <w:b/>
                    </w:rPr>
                  </w:pPr>
                  <w:r w:rsidRPr="00F81597">
                    <w:rPr>
                      <w:rFonts w:ascii="Arial" w:eastAsia="Calibri" w:hAnsi="Arial" w:cs="Arial"/>
                      <w:b/>
                    </w:rPr>
                    <w:t>25 September 2024</w:t>
                  </w:r>
                </w:p>
              </w:tc>
            </w:tr>
            <w:tr w:rsidR="00F81597" w:rsidRPr="00F81597" w14:paraId="55F7A3D8" w14:textId="77777777" w:rsidTr="00096422">
              <w:tc>
                <w:tcPr>
                  <w:tcW w:w="2685" w:type="dxa"/>
                  <w:shd w:val="clear" w:color="auto" w:fill="44546A" w:themeFill="text2"/>
                </w:tcPr>
                <w:p w14:paraId="081CB61D" w14:textId="77777777" w:rsidR="00F81597" w:rsidRPr="00F81597" w:rsidRDefault="00F81597" w:rsidP="00F81597">
                  <w:pPr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</w:pPr>
                  <w:r w:rsidRPr="00F81597"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  <w:t>Executive Lead:</w:t>
                  </w:r>
                </w:p>
              </w:tc>
              <w:tc>
                <w:tcPr>
                  <w:tcW w:w="6949" w:type="dxa"/>
                </w:tcPr>
                <w:p w14:paraId="50833E3E" w14:textId="77777777" w:rsidR="00F81597" w:rsidRPr="00F81597" w:rsidRDefault="00F81597" w:rsidP="00F81597">
                  <w:pPr>
                    <w:rPr>
                      <w:rFonts w:ascii="Arial" w:eastAsia="Calibri" w:hAnsi="Arial" w:cs="Arial"/>
                      <w:b/>
                    </w:rPr>
                  </w:pPr>
                  <w:r w:rsidRPr="00F81597">
                    <w:rPr>
                      <w:rFonts w:ascii="Arial" w:eastAsia="Calibri" w:hAnsi="Arial" w:cs="Arial"/>
                      <w:b/>
                    </w:rPr>
                    <w:t>Sarah Rushbrooke, Executive Director Nursing, Therapies and Quality Assurance</w:t>
                  </w:r>
                </w:p>
              </w:tc>
            </w:tr>
            <w:tr w:rsidR="00F81597" w:rsidRPr="00F81597" w14:paraId="28D3F5C7" w14:textId="77777777" w:rsidTr="00096422">
              <w:tc>
                <w:tcPr>
                  <w:tcW w:w="2685" w:type="dxa"/>
                  <w:shd w:val="clear" w:color="auto" w:fill="44546A" w:themeFill="text2"/>
                </w:tcPr>
                <w:p w14:paraId="18556EB6" w14:textId="77777777" w:rsidR="00F81597" w:rsidRPr="00F81597" w:rsidRDefault="00F81597" w:rsidP="00F81597">
                  <w:pPr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</w:pPr>
                  <w:r w:rsidRPr="00F81597"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  <w:t>Report Author:</w:t>
                  </w:r>
                </w:p>
              </w:tc>
              <w:tc>
                <w:tcPr>
                  <w:tcW w:w="6949" w:type="dxa"/>
                </w:tcPr>
                <w:p w14:paraId="2084FC68" w14:textId="77777777" w:rsidR="00F81597" w:rsidRPr="00F81597" w:rsidRDefault="00F81597" w:rsidP="00F81597">
                  <w:pPr>
                    <w:rPr>
                      <w:rFonts w:ascii="Arial" w:eastAsia="Calibri" w:hAnsi="Arial" w:cs="Arial"/>
                      <w:b/>
                    </w:rPr>
                  </w:pPr>
                  <w:r w:rsidRPr="00F81597">
                    <w:rPr>
                      <w:rFonts w:ascii="Arial" w:eastAsia="Calibri" w:hAnsi="Arial" w:cs="Arial"/>
                      <w:b/>
                    </w:rPr>
                    <w:t>Liz Hanley, Associate Director Nursing and Quality</w:t>
                  </w:r>
                </w:p>
              </w:tc>
            </w:tr>
            <w:tr w:rsidR="00F81597" w:rsidRPr="00F81597" w14:paraId="15B1EDE5" w14:textId="77777777" w:rsidTr="00096422">
              <w:tc>
                <w:tcPr>
                  <w:tcW w:w="2685" w:type="dxa"/>
                  <w:shd w:val="clear" w:color="auto" w:fill="44546A" w:themeFill="text2"/>
                </w:tcPr>
                <w:p w14:paraId="66889E85" w14:textId="77777777" w:rsidR="00F81597" w:rsidRPr="00F81597" w:rsidRDefault="00F81597" w:rsidP="00F81597">
                  <w:pPr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</w:pPr>
                  <w:r w:rsidRPr="00F81597"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  <w:t>Agenda Item Number:</w:t>
                  </w:r>
                </w:p>
              </w:tc>
              <w:tc>
                <w:tcPr>
                  <w:tcW w:w="6949" w:type="dxa"/>
                </w:tcPr>
                <w:p w14:paraId="22363C3E" w14:textId="77777777" w:rsidR="00F81597" w:rsidRPr="00F81597" w:rsidRDefault="00F81597" w:rsidP="00F81597">
                  <w:pPr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</w:tbl>
          <w:p w14:paraId="660015B9" w14:textId="77777777" w:rsidR="00F81597" w:rsidRPr="00F81597" w:rsidRDefault="00F81597" w:rsidP="00F81597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kern w:val="0"/>
                <w:lang w:eastAsia="en-GB"/>
                <w14:ligatures w14:val="none"/>
              </w:rPr>
            </w:pPr>
            <w:r w:rsidRPr="00F81597">
              <w:rPr>
                <w:rFonts w:ascii="Arial" w:eastAsia="Times New Roman" w:hAnsi="Arial" w:cs="Arial"/>
                <w:b/>
                <w:color w:val="FFFFFF" w:themeColor="background1"/>
                <w:kern w:val="0"/>
                <w:lang w:eastAsia="en-GB"/>
                <w14:ligatures w14:val="none"/>
              </w:rPr>
              <w:t xml:space="preserve">Strategic ambitions this paper supports: </w:t>
            </w:r>
          </w:p>
          <w:p w14:paraId="2C4E4881" w14:textId="77777777" w:rsidR="00F81597" w:rsidRPr="00F81597" w:rsidRDefault="00F81597" w:rsidP="00F81597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kern w:val="0"/>
                <w:lang w:eastAsia="en-GB"/>
                <w14:ligatures w14:val="none"/>
              </w:rPr>
            </w:pPr>
          </w:p>
        </w:tc>
      </w:tr>
      <w:tr w:rsidR="00F81597" w:rsidRPr="00F81597" w14:paraId="7C234C3A" w14:textId="77777777" w:rsidTr="00096422">
        <w:tc>
          <w:tcPr>
            <w:tcW w:w="8926" w:type="dxa"/>
            <w:shd w:val="clear" w:color="auto" w:fill="auto"/>
          </w:tcPr>
          <w:p w14:paraId="05B33273" w14:textId="77777777" w:rsidR="00F81597" w:rsidRPr="00F81597" w:rsidRDefault="00F81597" w:rsidP="00F81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en-GB"/>
                <w14:ligatures w14:val="none"/>
              </w:rPr>
            </w:pPr>
            <w:r w:rsidRPr="00F81597">
              <w:rPr>
                <w:rFonts w:ascii="Arial" w:eastAsia="Times New Roman" w:hAnsi="Arial" w:cs="Arial"/>
                <w:b/>
                <w:bCs/>
                <w:kern w:val="0"/>
                <w:szCs w:val="24"/>
                <w14:ligatures w14:val="none"/>
              </w:rPr>
              <w:t xml:space="preserve">1.  Quality care, every day </w:t>
            </w:r>
          </w:p>
        </w:tc>
        <w:sdt>
          <w:sdtPr>
            <w:rPr>
              <w:rFonts w:ascii="Arial" w:eastAsia="Times New Roman" w:hAnsi="Arial" w:cs="Arial"/>
              <w:kern w:val="0"/>
              <w:sz w:val="20"/>
              <w:lang w:eastAsia="en-GB"/>
              <w14:ligatures w14:val="none"/>
            </w:rPr>
            <w:id w:val="-1223212038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46A32731" w14:textId="77777777" w:rsidR="00F81597" w:rsidRPr="00F81597" w:rsidRDefault="00F81597" w:rsidP="00F81597">
                <w:pPr>
                  <w:spacing w:after="0" w:line="240" w:lineRule="auto"/>
                  <w:rPr>
                    <w:rFonts w:ascii="Arial" w:eastAsia="Times New Roman" w:hAnsi="Arial" w:cs="Arial"/>
                    <w:kern w:val="0"/>
                    <w:sz w:val="20"/>
                    <w:lang w:eastAsia="en-GB"/>
                    <w14:ligatures w14:val="none"/>
                  </w:rPr>
                </w:pPr>
                <w:r w:rsidRPr="00F81597">
                  <w:rPr>
                    <w:rFonts w:ascii="Arial" w:eastAsia="Times New Roman" w:hAnsi="Arial" w:cs="Arial"/>
                    <w:kern w:val="0"/>
                    <w:sz w:val="20"/>
                    <w:lang w:eastAsia="en-GB"/>
                    <w14:ligatures w14:val="none"/>
                  </w:rPr>
                  <w:sym w:font="Wingdings 2" w:char="F052"/>
                </w:r>
              </w:p>
            </w:tc>
          </w:sdtContent>
        </w:sdt>
      </w:tr>
      <w:tr w:rsidR="00F81597" w:rsidRPr="00F81597" w14:paraId="1C246E58" w14:textId="77777777" w:rsidTr="00096422">
        <w:tc>
          <w:tcPr>
            <w:tcW w:w="8926" w:type="dxa"/>
            <w:shd w:val="clear" w:color="auto" w:fill="auto"/>
          </w:tcPr>
          <w:p w14:paraId="71304D92" w14:textId="77777777" w:rsidR="00F81597" w:rsidRPr="00F81597" w:rsidRDefault="00F81597" w:rsidP="00F81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en-GB"/>
                <w14:ligatures w14:val="none"/>
              </w:rPr>
            </w:pPr>
            <w:r w:rsidRPr="00F81597">
              <w:rPr>
                <w:rFonts w:ascii="Arial" w:eastAsia="Times New Roman" w:hAnsi="Arial" w:cs="Arial"/>
                <w:b/>
                <w:bCs/>
                <w:kern w:val="0"/>
                <w:szCs w:val="24"/>
                <w14:ligatures w14:val="none"/>
              </w:rPr>
              <w:t xml:space="preserve">2.  Person-led care, when and where it is needed </w:t>
            </w:r>
          </w:p>
        </w:tc>
        <w:sdt>
          <w:sdtPr>
            <w:rPr>
              <w:rFonts w:ascii="Arial" w:eastAsia="Times New Roman" w:hAnsi="Arial" w:cs="Arial"/>
              <w:kern w:val="0"/>
              <w:sz w:val="20"/>
              <w:lang w:eastAsia="en-GB"/>
              <w14:ligatures w14:val="none"/>
            </w:rPr>
            <w:id w:val="3395853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651CC7A8" w14:textId="77777777" w:rsidR="00F81597" w:rsidRPr="00F81597" w:rsidRDefault="00F81597" w:rsidP="00F81597">
                <w:pPr>
                  <w:spacing w:after="0" w:line="240" w:lineRule="auto"/>
                  <w:rPr>
                    <w:rFonts w:ascii="Arial" w:eastAsia="Times New Roman" w:hAnsi="Arial" w:cs="Arial"/>
                    <w:kern w:val="0"/>
                    <w:sz w:val="20"/>
                    <w:lang w:eastAsia="en-GB"/>
                    <w14:ligatures w14:val="none"/>
                  </w:rPr>
                </w:pPr>
                <w:r w:rsidRPr="00F81597">
                  <w:rPr>
                    <w:rFonts w:ascii="Segoe UI Symbol" w:eastAsia="Times New Roman" w:hAnsi="Segoe UI Symbol" w:cs="Segoe UI Symbol"/>
                    <w:kern w:val="0"/>
                    <w:sz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F81597" w:rsidRPr="00F81597" w14:paraId="16ED1A02" w14:textId="77777777" w:rsidTr="00096422">
        <w:tc>
          <w:tcPr>
            <w:tcW w:w="8926" w:type="dxa"/>
            <w:shd w:val="clear" w:color="auto" w:fill="auto"/>
          </w:tcPr>
          <w:p w14:paraId="3CA9F88A" w14:textId="77777777" w:rsidR="00F81597" w:rsidRPr="00F81597" w:rsidRDefault="00F81597" w:rsidP="00F81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en-GB"/>
                <w14:ligatures w14:val="none"/>
              </w:rPr>
            </w:pPr>
            <w:r w:rsidRPr="00F81597">
              <w:rPr>
                <w:rFonts w:ascii="Arial" w:eastAsia="Times New Roman" w:hAnsi="Arial" w:cs="Arial"/>
                <w:b/>
                <w:bCs/>
                <w:kern w:val="0"/>
                <w:szCs w:val="24"/>
                <w14:ligatures w14:val="none"/>
              </w:rPr>
              <w:t xml:space="preserve">3.  A great place to work </w:t>
            </w:r>
          </w:p>
        </w:tc>
        <w:sdt>
          <w:sdtPr>
            <w:rPr>
              <w:rFonts w:ascii="Arial" w:eastAsia="Times New Roman" w:hAnsi="Arial" w:cs="Arial"/>
              <w:kern w:val="0"/>
              <w:sz w:val="20"/>
              <w:lang w:eastAsia="en-GB"/>
              <w14:ligatures w14:val="none"/>
            </w:rPr>
            <w:id w:val="-10810551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5FB0A66A" w14:textId="77777777" w:rsidR="00F81597" w:rsidRPr="00F81597" w:rsidRDefault="00F81597" w:rsidP="00F81597">
                <w:pPr>
                  <w:spacing w:after="0" w:line="240" w:lineRule="auto"/>
                  <w:rPr>
                    <w:rFonts w:ascii="Arial" w:eastAsia="Times New Roman" w:hAnsi="Arial" w:cs="Arial"/>
                    <w:kern w:val="0"/>
                    <w:sz w:val="20"/>
                    <w:lang w:eastAsia="en-GB"/>
                    <w14:ligatures w14:val="none"/>
                  </w:rPr>
                </w:pPr>
                <w:r w:rsidRPr="00F81597">
                  <w:rPr>
                    <w:rFonts w:ascii="Segoe UI Symbol" w:eastAsia="Times New Roman" w:hAnsi="Segoe UI Symbol" w:cs="Segoe UI Symbol"/>
                    <w:kern w:val="0"/>
                    <w:sz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F81597" w:rsidRPr="00F81597" w14:paraId="5D8C71B7" w14:textId="77777777" w:rsidTr="00096422">
        <w:tc>
          <w:tcPr>
            <w:tcW w:w="8926" w:type="dxa"/>
            <w:shd w:val="clear" w:color="auto" w:fill="auto"/>
          </w:tcPr>
          <w:p w14:paraId="210B8EFA" w14:textId="77777777" w:rsidR="00F81597" w:rsidRPr="00F81597" w:rsidRDefault="00F81597" w:rsidP="00F81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en-GB"/>
                <w14:ligatures w14:val="none"/>
              </w:rPr>
            </w:pPr>
            <w:r w:rsidRPr="00F81597"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en-GB"/>
                <w14:ligatures w14:val="none"/>
              </w:rPr>
              <w:t xml:space="preserve">4.  Sustainable for the long term, innovating every day </w:t>
            </w:r>
          </w:p>
        </w:tc>
        <w:sdt>
          <w:sdtPr>
            <w:rPr>
              <w:rFonts w:ascii="Arial" w:eastAsia="Times New Roman" w:hAnsi="Arial" w:cs="Arial"/>
              <w:kern w:val="0"/>
              <w:sz w:val="20"/>
              <w:lang w:eastAsia="en-GB"/>
              <w14:ligatures w14:val="none"/>
            </w:rPr>
            <w:id w:val="-15061956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5378D4E7" w14:textId="77777777" w:rsidR="00F81597" w:rsidRPr="00F81597" w:rsidRDefault="00F81597" w:rsidP="00F81597">
                <w:pPr>
                  <w:spacing w:after="0" w:line="240" w:lineRule="auto"/>
                  <w:rPr>
                    <w:rFonts w:ascii="Arial" w:eastAsia="Times New Roman" w:hAnsi="Arial" w:cs="Arial"/>
                    <w:kern w:val="0"/>
                    <w:sz w:val="20"/>
                    <w:lang w:eastAsia="en-GB"/>
                    <w14:ligatures w14:val="none"/>
                  </w:rPr>
                </w:pPr>
                <w:r w:rsidRPr="00F81597">
                  <w:rPr>
                    <w:rFonts w:ascii="Segoe UI Symbol" w:eastAsia="Times New Roman" w:hAnsi="Segoe UI Symbol" w:cs="Segoe UI Symbol"/>
                    <w:kern w:val="0"/>
                    <w:sz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F81597" w:rsidRPr="00F81597" w14:paraId="498F3B4B" w14:textId="77777777" w:rsidTr="00096422">
        <w:tc>
          <w:tcPr>
            <w:tcW w:w="8926" w:type="dxa"/>
            <w:shd w:val="clear" w:color="auto" w:fill="auto"/>
          </w:tcPr>
          <w:p w14:paraId="6FF3647A" w14:textId="77777777" w:rsidR="00F81597" w:rsidRPr="00F81597" w:rsidRDefault="00F81597" w:rsidP="00F81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en-GB"/>
                <w14:ligatures w14:val="none"/>
              </w:rPr>
            </w:pPr>
            <w:r w:rsidRPr="00F81597"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en-GB"/>
                <w14:ligatures w14:val="none"/>
              </w:rPr>
              <w:t xml:space="preserve">5.  Working with and for our communities </w:t>
            </w:r>
          </w:p>
        </w:tc>
        <w:sdt>
          <w:sdtPr>
            <w:rPr>
              <w:rFonts w:ascii="Arial" w:eastAsia="Times New Roman" w:hAnsi="Arial" w:cs="Arial"/>
              <w:kern w:val="0"/>
              <w:sz w:val="20"/>
              <w:lang w:eastAsia="en-GB"/>
              <w14:ligatures w14:val="none"/>
            </w:rPr>
            <w:id w:val="3644142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676284D8" w14:textId="77777777" w:rsidR="00F81597" w:rsidRPr="00F81597" w:rsidRDefault="00F81597" w:rsidP="00F81597">
                <w:pPr>
                  <w:spacing w:after="0" w:line="240" w:lineRule="auto"/>
                  <w:rPr>
                    <w:rFonts w:ascii="Arial" w:eastAsia="Times New Roman" w:hAnsi="Arial" w:cs="Arial"/>
                    <w:kern w:val="0"/>
                    <w:sz w:val="20"/>
                    <w:lang w:eastAsia="en-GB"/>
                    <w14:ligatures w14:val="none"/>
                  </w:rPr>
                </w:pPr>
                <w:r w:rsidRPr="00F81597">
                  <w:rPr>
                    <w:rFonts w:ascii="Segoe UI Symbol" w:eastAsia="Times New Roman" w:hAnsi="Segoe UI Symbol" w:cs="Segoe UI Symbol"/>
                    <w:kern w:val="0"/>
                    <w:sz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</w:tbl>
    <w:p w14:paraId="0227A61B" w14:textId="77777777" w:rsidR="00F81597" w:rsidRDefault="00F81597" w:rsidP="008E6633">
      <w:pPr>
        <w:spacing w:after="0"/>
      </w:pPr>
    </w:p>
    <w:tbl>
      <w:tblPr>
        <w:tblStyle w:val="TableGrid18"/>
        <w:tblW w:w="9634" w:type="dxa"/>
        <w:tblLook w:val="04A0" w:firstRow="1" w:lastRow="0" w:firstColumn="1" w:lastColumn="0" w:noHBand="0" w:noVBand="1"/>
      </w:tblPr>
      <w:tblGrid>
        <w:gridCol w:w="3823"/>
        <w:gridCol w:w="616"/>
        <w:gridCol w:w="276"/>
        <w:gridCol w:w="4211"/>
        <w:gridCol w:w="708"/>
      </w:tblGrid>
      <w:tr w:rsidR="00F81597" w:rsidRPr="00F81597" w14:paraId="59D8B7BE" w14:textId="77777777" w:rsidTr="00096422">
        <w:tc>
          <w:tcPr>
            <w:tcW w:w="4439" w:type="dxa"/>
            <w:gridSpan w:val="2"/>
            <w:shd w:val="clear" w:color="auto" w:fill="44546A" w:themeFill="text2"/>
          </w:tcPr>
          <w:p w14:paraId="5BBEE530" w14:textId="77777777" w:rsidR="00F81597" w:rsidRPr="00F81597" w:rsidRDefault="00F81597" w:rsidP="00F81597">
            <w:pPr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F81597">
              <w:rPr>
                <w:rFonts w:ascii="Arial" w:eastAsia="Calibri" w:hAnsi="Arial" w:cs="Arial"/>
                <w:b/>
                <w:color w:val="FFFFFF" w:themeColor="background1"/>
              </w:rPr>
              <w:t xml:space="preserve">Committee / Meetings where this item has been considered </w:t>
            </w:r>
          </w:p>
        </w:tc>
        <w:tc>
          <w:tcPr>
            <w:tcW w:w="27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56B58F9" w14:textId="77777777" w:rsidR="00F81597" w:rsidRPr="00F81597" w:rsidRDefault="00F81597" w:rsidP="00F81597">
            <w:pPr>
              <w:rPr>
                <w:rFonts w:ascii="Arial" w:eastAsia="Calibri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4919" w:type="dxa"/>
            <w:gridSpan w:val="2"/>
            <w:shd w:val="clear" w:color="auto" w:fill="44546A" w:themeFill="text2"/>
          </w:tcPr>
          <w:p w14:paraId="42412FEF" w14:textId="77777777" w:rsidR="00F81597" w:rsidRPr="00F81597" w:rsidRDefault="00F81597" w:rsidP="00F81597">
            <w:pPr>
              <w:rPr>
                <w:rFonts w:ascii="Arial" w:eastAsia="Calibri" w:hAnsi="Arial" w:cs="Arial"/>
                <w:b/>
                <w:color w:val="FFFFFF" w:themeColor="background1"/>
                <w:sz w:val="20"/>
              </w:rPr>
            </w:pPr>
            <w:r w:rsidRPr="00F81597">
              <w:rPr>
                <w:rFonts w:ascii="Arial" w:eastAsia="Calibri" w:hAnsi="Arial" w:cs="Arial"/>
                <w:b/>
                <w:color w:val="FFFFFF" w:themeColor="background1"/>
              </w:rPr>
              <w:t xml:space="preserve">Management meetings where this item has been considered </w:t>
            </w:r>
          </w:p>
        </w:tc>
      </w:tr>
      <w:tr w:rsidR="00F81597" w:rsidRPr="00F81597" w14:paraId="120261A6" w14:textId="77777777" w:rsidTr="00096422">
        <w:tc>
          <w:tcPr>
            <w:tcW w:w="3823" w:type="dxa"/>
          </w:tcPr>
          <w:p w14:paraId="6A0DDEA5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  <w:r w:rsidRPr="00F81597">
              <w:rPr>
                <w:rFonts w:ascii="Arial" w:eastAsia="Calibri" w:hAnsi="Arial" w:cs="Arial"/>
                <w:szCs w:val="24"/>
              </w:rPr>
              <w:t>Audit</w:t>
            </w:r>
          </w:p>
        </w:tc>
        <w:sdt>
          <w:sdtPr>
            <w:rPr>
              <w:rFonts w:ascii="Arial" w:eastAsia="Calibri" w:hAnsi="Arial" w:cs="Arial"/>
              <w:b/>
            </w:rPr>
            <w:id w:val="3550086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31234BFD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b/>
                  </w:rPr>
                </w:pPr>
                <w:r w:rsidRPr="00F81597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276" w:type="dxa"/>
            <w:tcBorders>
              <w:top w:val="nil"/>
              <w:bottom w:val="nil"/>
            </w:tcBorders>
          </w:tcPr>
          <w:p w14:paraId="3226FFE7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11" w:type="dxa"/>
          </w:tcPr>
          <w:p w14:paraId="1D341657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  <w:r w:rsidRPr="00F81597">
              <w:rPr>
                <w:rFonts w:ascii="Arial" w:eastAsia="Calibri" w:hAnsi="Arial" w:cs="Arial"/>
                <w:szCs w:val="24"/>
              </w:rPr>
              <w:t xml:space="preserve">Business Delivery Group – Finance </w:t>
            </w:r>
          </w:p>
        </w:tc>
        <w:sdt>
          <w:sdtPr>
            <w:rPr>
              <w:rFonts w:ascii="Arial" w:eastAsia="Calibri" w:hAnsi="Arial" w:cs="Arial"/>
              <w:sz w:val="20"/>
            </w:rPr>
            <w:id w:val="6648287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249BDC7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sz w:val="20"/>
                  </w:rPr>
                </w:pPr>
                <w:r w:rsidRPr="00F81597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F81597" w:rsidRPr="00F81597" w14:paraId="3608432F" w14:textId="77777777" w:rsidTr="00096422">
        <w:tc>
          <w:tcPr>
            <w:tcW w:w="3823" w:type="dxa"/>
          </w:tcPr>
          <w:p w14:paraId="0068D594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  <w:r w:rsidRPr="00F81597">
              <w:rPr>
                <w:rFonts w:ascii="Arial" w:eastAsia="Calibri" w:hAnsi="Arial" w:cs="Arial"/>
                <w:szCs w:val="24"/>
              </w:rPr>
              <w:t>CEDAR Programme Board</w:t>
            </w:r>
          </w:p>
        </w:tc>
        <w:sdt>
          <w:sdtPr>
            <w:rPr>
              <w:rFonts w:ascii="Arial" w:eastAsia="Calibri" w:hAnsi="Arial" w:cs="Arial"/>
              <w:b/>
            </w:rPr>
            <w:id w:val="3051358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50D6520D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b/>
                  </w:rPr>
                </w:pPr>
                <w:r w:rsidRPr="00F81597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276" w:type="dxa"/>
            <w:tcBorders>
              <w:top w:val="nil"/>
              <w:bottom w:val="nil"/>
            </w:tcBorders>
          </w:tcPr>
          <w:p w14:paraId="49169AE9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11" w:type="dxa"/>
          </w:tcPr>
          <w:p w14:paraId="0341AAE0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  <w:r w:rsidRPr="00F81597">
              <w:rPr>
                <w:rFonts w:ascii="Arial" w:eastAsia="Calibri" w:hAnsi="Arial" w:cs="Arial"/>
                <w:szCs w:val="24"/>
              </w:rPr>
              <w:t>Business Delivery Group – Quality and Performance</w:t>
            </w:r>
          </w:p>
        </w:tc>
        <w:sdt>
          <w:sdtPr>
            <w:rPr>
              <w:rFonts w:ascii="Arial" w:eastAsia="Calibri" w:hAnsi="Arial" w:cs="Arial"/>
              <w:sz w:val="20"/>
            </w:rPr>
            <w:id w:val="3065106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0944F8C5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sz w:val="20"/>
                  </w:rPr>
                </w:pPr>
                <w:r w:rsidRPr="00F81597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F81597" w:rsidRPr="00F81597" w14:paraId="2B99901A" w14:textId="77777777" w:rsidTr="00096422">
        <w:tc>
          <w:tcPr>
            <w:tcW w:w="3823" w:type="dxa"/>
          </w:tcPr>
          <w:p w14:paraId="76063395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  <w:r w:rsidRPr="00F81597">
              <w:rPr>
                <w:rFonts w:ascii="Arial" w:eastAsia="Calibri" w:hAnsi="Arial" w:cs="Arial"/>
                <w:szCs w:val="24"/>
              </w:rPr>
              <w:t>Charitable Funds Committee</w:t>
            </w:r>
          </w:p>
        </w:tc>
        <w:sdt>
          <w:sdtPr>
            <w:rPr>
              <w:rFonts w:ascii="Arial" w:eastAsia="Calibri" w:hAnsi="Arial" w:cs="Arial"/>
              <w:b/>
            </w:rPr>
            <w:id w:val="-9259524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66F5E405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b/>
                  </w:rPr>
                </w:pPr>
                <w:r w:rsidRPr="00F81597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276" w:type="dxa"/>
            <w:tcBorders>
              <w:top w:val="nil"/>
              <w:bottom w:val="nil"/>
            </w:tcBorders>
          </w:tcPr>
          <w:p w14:paraId="02398EA1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11" w:type="dxa"/>
          </w:tcPr>
          <w:p w14:paraId="75215ECC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  <w:r w:rsidRPr="00F81597">
              <w:rPr>
                <w:rFonts w:ascii="Arial" w:eastAsia="Calibri" w:hAnsi="Arial" w:cs="Arial"/>
                <w:szCs w:val="24"/>
              </w:rPr>
              <w:t>Business Delivery Group - Risk</w:t>
            </w:r>
          </w:p>
        </w:tc>
        <w:sdt>
          <w:sdtPr>
            <w:rPr>
              <w:rFonts w:ascii="Arial" w:eastAsia="Calibri" w:hAnsi="Arial" w:cs="Arial"/>
              <w:sz w:val="20"/>
            </w:rPr>
            <w:id w:val="18324085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C3EADAD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sz w:val="20"/>
                  </w:rPr>
                </w:pPr>
                <w:r w:rsidRPr="00F81597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F81597" w:rsidRPr="00F81597" w14:paraId="75268074" w14:textId="77777777" w:rsidTr="00096422">
        <w:tc>
          <w:tcPr>
            <w:tcW w:w="3823" w:type="dxa"/>
          </w:tcPr>
          <w:p w14:paraId="3D3A0F82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  <w:r w:rsidRPr="00F81597">
              <w:rPr>
                <w:rFonts w:ascii="Arial" w:eastAsia="Calibri" w:hAnsi="Arial" w:cs="Arial"/>
                <w:szCs w:val="24"/>
              </w:rPr>
              <w:t>Mental Health Legislation</w:t>
            </w:r>
          </w:p>
        </w:tc>
        <w:sdt>
          <w:sdtPr>
            <w:rPr>
              <w:rFonts w:ascii="Arial" w:eastAsia="Calibri" w:hAnsi="Arial" w:cs="Arial"/>
              <w:b/>
            </w:rPr>
            <w:id w:val="-27154993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7771D4CD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b/>
                  </w:rPr>
                </w:pPr>
                <w:r w:rsidRPr="00F81597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276" w:type="dxa"/>
            <w:tcBorders>
              <w:top w:val="nil"/>
              <w:bottom w:val="nil"/>
            </w:tcBorders>
          </w:tcPr>
          <w:p w14:paraId="64FDAFDC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11" w:type="dxa"/>
          </w:tcPr>
          <w:p w14:paraId="735080A2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  <w:r w:rsidRPr="00F81597">
              <w:rPr>
                <w:rFonts w:ascii="Arial" w:eastAsia="Calibri" w:hAnsi="Arial" w:cs="Arial"/>
                <w:szCs w:val="24"/>
              </w:rPr>
              <w:t>Business Delivery Group - Workforce</w:t>
            </w:r>
          </w:p>
        </w:tc>
        <w:sdt>
          <w:sdtPr>
            <w:rPr>
              <w:rFonts w:ascii="Arial" w:eastAsia="Calibri" w:hAnsi="Arial" w:cs="Arial"/>
              <w:sz w:val="20"/>
            </w:rPr>
            <w:id w:val="-109015821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263AE66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sz w:val="20"/>
                  </w:rPr>
                </w:pPr>
                <w:r w:rsidRPr="00F81597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F81597" w:rsidRPr="00F81597" w14:paraId="19983271" w14:textId="77777777" w:rsidTr="00096422">
        <w:tc>
          <w:tcPr>
            <w:tcW w:w="3823" w:type="dxa"/>
          </w:tcPr>
          <w:p w14:paraId="611AD6A7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  <w:r w:rsidRPr="00F81597">
              <w:rPr>
                <w:rFonts w:ascii="Arial" w:eastAsia="Calibri" w:hAnsi="Arial" w:cs="Arial"/>
                <w:szCs w:val="24"/>
              </w:rPr>
              <w:t xml:space="preserve">People </w:t>
            </w:r>
          </w:p>
        </w:tc>
        <w:sdt>
          <w:sdtPr>
            <w:rPr>
              <w:rFonts w:ascii="Arial" w:eastAsia="Calibri" w:hAnsi="Arial" w:cs="Arial"/>
              <w:b/>
            </w:rPr>
            <w:id w:val="-19291941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5DA9AFE4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b/>
                  </w:rPr>
                </w:pPr>
                <w:r w:rsidRPr="00F81597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276" w:type="dxa"/>
            <w:tcBorders>
              <w:top w:val="nil"/>
              <w:bottom w:val="nil"/>
            </w:tcBorders>
          </w:tcPr>
          <w:p w14:paraId="51CD94E5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11" w:type="dxa"/>
          </w:tcPr>
          <w:p w14:paraId="56D5F194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  <w:r w:rsidRPr="00F81597">
              <w:rPr>
                <w:rFonts w:ascii="Arial" w:eastAsia="Calibri" w:hAnsi="Arial" w:cs="Arial"/>
                <w:szCs w:val="24"/>
              </w:rPr>
              <w:t>Executive Management Group</w:t>
            </w:r>
          </w:p>
        </w:tc>
        <w:sdt>
          <w:sdtPr>
            <w:rPr>
              <w:rFonts w:ascii="Arial" w:eastAsia="Calibri" w:hAnsi="Arial" w:cs="Arial"/>
              <w:sz w:val="20"/>
            </w:rPr>
            <w:id w:val="19595242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8A1932E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sz w:val="20"/>
                  </w:rPr>
                </w:pPr>
                <w:r w:rsidRPr="00F81597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F81597" w:rsidRPr="00F81597" w14:paraId="5DAFADC8" w14:textId="77777777" w:rsidTr="00096422">
        <w:tc>
          <w:tcPr>
            <w:tcW w:w="3823" w:type="dxa"/>
          </w:tcPr>
          <w:p w14:paraId="7ED3CDA6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  <w:r w:rsidRPr="00F81597">
              <w:rPr>
                <w:rFonts w:ascii="Arial" w:eastAsia="Calibri" w:hAnsi="Arial" w:cs="Arial"/>
                <w:szCs w:val="24"/>
              </w:rPr>
              <w:t>Quality and Performance</w:t>
            </w:r>
          </w:p>
        </w:tc>
        <w:sdt>
          <w:sdtPr>
            <w:rPr>
              <w:rFonts w:ascii="Arial" w:eastAsia="Calibri" w:hAnsi="Arial" w:cs="Arial"/>
              <w:b/>
            </w:rPr>
            <w:id w:val="-16216896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1E8546C7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b/>
                  </w:rPr>
                </w:pPr>
                <w:r w:rsidRPr="00F81597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276" w:type="dxa"/>
            <w:tcBorders>
              <w:top w:val="nil"/>
              <w:bottom w:val="nil"/>
            </w:tcBorders>
          </w:tcPr>
          <w:p w14:paraId="79F9024D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11" w:type="dxa"/>
          </w:tcPr>
          <w:p w14:paraId="60DA4526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  <w:r w:rsidRPr="00F81597">
              <w:rPr>
                <w:rFonts w:ascii="Arial" w:eastAsia="Calibri" w:hAnsi="Arial" w:cs="Arial"/>
                <w:szCs w:val="24"/>
              </w:rPr>
              <w:t>Local Operational Management Group</w:t>
            </w:r>
          </w:p>
        </w:tc>
        <w:sdt>
          <w:sdtPr>
            <w:rPr>
              <w:rFonts w:ascii="Arial" w:eastAsia="Calibri" w:hAnsi="Arial" w:cs="Arial"/>
              <w:sz w:val="20"/>
            </w:rPr>
            <w:id w:val="-10068324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09BA257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sz w:val="20"/>
                  </w:rPr>
                </w:pPr>
                <w:r w:rsidRPr="00F81597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F81597" w:rsidRPr="00F81597" w14:paraId="6432482B" w14:textId="77777777" w:rsidTr="00096422">
        <w:tc>
          <w:tcPr>
            <w:tcW w:w="3823" w:type="dxa"/>
          </w:tcPr>
          <w:p w14:paraId="37AACB1E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  <w:r w:rsidRPr="00F81597">
              <w:rPr>
                <w:rFonts w:ascii="Arial" w:eastAsia="Calibri" w:hAnsi="Arial" w:cs="Arial"/>
                <w:szCs w:val="24"/>
              </w:rPr>
              <w:t>Resource and Business Assurance</w:t>
            </w:r>
          </w:p>
        </w:tc>
        <w:sdt>
          <w:sdtPr>
            <w:rPr>
              <w:rFonts w:ascii="Arial" w:eastAsia="Calibri" w:hAnsi="Arial" w:cs="Arial"/>
              <w:sz w:val="20"/>
            </w:rPr>
            <w:id w:val="-7706990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2E3F023C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sz w:val="20"/>
                  </w:rPr>
                </w:pPr>
                <w:r w:rsidRPr="00F81597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76" w:type="dxa"/>
            <w:tcBorders>
              <w:top w:val="nil"/>
              <w:bottom w:val="nil"/>
            </w:tcBorders>
          </w:tcPr>
          <w:p w14:paraId="42458473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11" w:type="dxa"/>
          </w:tcPr>
          <w:p w14:paraId="7FF702A5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  <w:r w:rsidRPr="00F81597">
              <w:rPr>
                <w:rFonts w:ascii="Arial" w:eastAsia="Calibri" w:hAnsi="Arial" w:cs="Arial"/>
                <w:szCs w:val="24"/>
              </w:rPr>
              <w:t>Trust-wide Safety Group</w:t>
            </w:r>
          </w:p>
        </w:tc>
        <w:sdt>
          <w:sdtPr>
            <w:rPr>
              <w:rFonts w:ascii="Arial" w:eastAsia="Calibri" w:hAnsi="Arial" w:cs="Arial"/>
              <w:sz w:val="20"/>
            </w:rPr>
            <w:id w:val="9063437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22D7019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sz w:val="20"/>
                  </w:rPr>
                </w:pPr>
                <w:r w:rsidRPr="00F81597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F81597" w:rsidRPr="00F81597" w14:paraId="7714B5F3" w14:textId="77777777" w:rsidTr="00096422">
        <w:tc>
          <w:tcPr>
            <w:tcW w:w="3823" w:type="dxa"/>
          </w:tcPr>
          <w:p w14:paraId="780798B2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  <w:r w:rsidRPr="00F81597">
              <w:rPr>
                <w:rFonts w:ascii="Arial" w:eastAsia="Calibri" w:hAnsi="Arial" w:cs="Arial"/>
                <w:szCs w:val="24"/>
              </w:rPr>
              <w:t xml:space="preserve">Remuneration </w:t>
            </w:r>
          </w:p>
        </w:tc>
        <w:sdt>
          <w:sdtPr>
            <w:rPr>
              <w:rFonts w:ascii="Arial" w:eastAsia="Calibri" w:hAnsi="Arial" w:cs="Arial"/>
              <w:sz w:val="20"/>
            </w:rPr>
            <w:id w:val="-137291189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</w:tcBorders>
              </w:tcPr>
              <w:p w14:paraId="5679E743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sz w:val="20"/>
                  </w:rPr>
                </w:pPr>
                <w:r w:rsidRPr="00F81597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76" w:type="dxa"/>
            <w:tcBorders>
              <w:top w:val="nil"/>
              <w:bottom w:val="nil"/>
            </w:tcBorders>
          </w:tcPr>
          <w:p w14:paraId="1DA9E642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11" w:type="dxa"/>
          </w:tcPr>
          <w:p w14:paraId="19F3418E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708" w:type="dxa"/>
          </w:tcPr>
          <w:p w14:paraId="24269451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81597" w:rsidRPr="00F81597" w14:paraId="32E4F823" w14:textId="77777777" w:rsidTr="00096422">
        <w:tc>
          <w:tcPr>
            <w:tcW w:w="3823" w:type="dxa"/>
          </w:tcPr>
          <w:p w14:paraId="709512E7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616" w:type="dxa"/>
          </w:tcPr>
          <w:p w14:paraId="220309DA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699DB341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11" w:type="dxa"/>
          </w:tcPr>
          <w:p w14:paraId="61F2B441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708" w:type="dxa"/>
          </w:tcPr>
          <w:p w14:paraId="36FA142E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81597" w:rsidRPr="00F81597" w14:paraId="113F828C" w14:textId="77777777" w:rsidTr="00096422">
        <w:tc>
          <w:tcPr>
            <w:tcW w:w="3823" w:type="dxa"/>
          </w:tcPr>
          <w:p w14:paraId="15101EE0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  <w:r w:rsidRPr="00F81597">
              <w:rPr>
                <w:rFonts w:ascii="Arial" w:eastAsia="Calibri" w:hAnsi="Arial" w:cs="Arial"/>
                <w:szCs w:val="24"/>
              </w:rPr>
              <w:t xml:space="preserve">Other/external (please specify </w:t>
            </w:r>
          </w:p>
        </w:tc>
        <w:sdt>
          <w:sdtPr>
            <w:rPr>
              <w:rFonts w:ascii="Arial" w:eastAsia="Calibri" w:hAnsi="Arial" w:cs="Arial"/>
              <w:sz w:val="20"/>
            </w:rPr>
            <w:id w:val="17957176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267D27C8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sz w:val="20"/>
                  </w:rPr>
                </w:pPr>
                <w:r w:rsidRPr="00F81597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76" w:type="dxa"/>
            <w:tcBorders>
              <w:top w:val="nil"/>
              <w:bottom w:val="nil"/>
            </w:tcBorders>
          </w:tcPr>
          <w:p w14:paraId="2A6BE42C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11" w:type="dxa"/>
          </w:tcPr>
          <w:p w14:paraId="081D2E86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708" w:type="dxa"/>
          </w:tcPr>
          <w:p w14:paraId="628E898B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81597" w:rsidRPr="00F81597" w14:paraId="75E34ABD" w14:textId="77777777" w:rsidTr="00096422">
        <w:tc>
          <w:tcPr>
            <w:tcW w:w="3823" w:type="dxa"/>
          </w:tcPr>
          <w:p w14:paraId="4C8001A9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616" w:type="dxa"/>
          </w:tcPr>
          <w:p w14:paraId="65CC9133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73EB4570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11" w:type="dxa"/>
          </w:tcPr>
          <w:p w14:paraId="23D3D9D1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708" w:type="dxa"/>
          </w:tcPr>
          <w:p w14:paraId="1157F1C8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</w:tr>
    </w:tbl>
    <w:p w14:paraId="2BB720A2" w14:textId="77777777" w:rsidR="00F81597" w:rsidRPr="00F81597" w:rsidRDefault="00F81597" w:rsidP="00F81597">
      <w:pPr>
        <w:spacing w:after="0" w:line="240" w:lineRule="auto"/>
        <w:rPr>
          <w:rFonts w:ascii="Arial" w:eastAsia="Calibri" w:hAnsi="Arial" w:cs="Arial"/>
          <w:kern w:val="0"/>
          <w:sz w:val="24"/>
          <w14:ligatures w14:val="none"/>
        </w:rPr>
      </w:pPr>
    </w:p>
    <w:tbl>
      <w:tblPr>
        <w:tblStyle w:val="TableGrid18"/>
        <w:tblW w:w="9634" w:type="dxa"/>
        <w:tblLook w:val="04A0" w:firstRow="1" w:lastRow="0" w:firstColumn="1" w:lastColumn="0" w:noHBand="0" w:noVBand="1"/>
      </w:tblPr>
      <w:tblGrid>
        <w:gridCol w:w="3964"/>
        <w:gridCol w:w="709"/>
        <w:gridCol w:w="4253"/>
        <w:gridCol w:w="708"/>
      </w:tblGrid>
      <w:tr w:rsidR="00F81597" w:rsidRPr="00F81597" w14:paraId="33FEBF10" w14:textId="77777777" w:rsidTr="00096422">
        <w:tc>
          <w:tcPr>
            <w:tcW w:w="9634" w:type="dxa"/>
            <w:gridSpan w:val="4"/>
            <w:shd w:val="clear" w:color="auto" w:fill="44546A" w:themeFill="text2"/>
          </w:tcPr>
          <w:p w14:paraId="2B6BB6F4" w14:textId="77777777" w:rsidR="00F81597" w:rsidRPr="00F81597" w:rsidRDefault="00F81597" w:rsidP="00F81597">
            <w:pPr>
              <w:rPr>
                <w:rFonts w:ascii="Arial" w:eastAsia="Calibri" w:hAnsi="Arial" w:cs="Arial"/>
                <w:b/>
                <w:i/>
                <w:color w:val="FFFFFF" w:themeColor="background1"/>
              </w:rPr>
            </w:pPr>
            <w:r w:rsidRPr="00F81597">
              <w:rPr>
                <w:rFonts w:ascii="Arial" w:eastAsia="Calibri" w:hAnsi="Arial" w:cs="Arial"/>
                <w:b/>
                <w:color w:val="FFFFFF" w:themeColor="background1"/>
              </w:rPr>
              <w:t xml:space="preserve">Does the report impact on any of the following areas </w:t>
            </w:r>
            <w:r w:rsidRPr="00F81597">
              <w:rPr>
                <w:rFonts w:ascii="Arial" w:eastAsia="Calibri" w:hAnsi="Arial" w:cs="Arial"/>
                <w:b/>
                <w:i/>
                <w:color w:val="FFFFFF" w:themeColor="background1"/>
              </w:rPr>
              <w:t>(please check the box and provide detail in the body of the report)</w:t>
            </w:r>
          </w:p>
          <w:p w14:paraId="5E5668C9" w14:textId="77777777" w:rsidR="00F81597" w:rsidRPr="00F81597" w:rsidRDefault="00F81597" w:rsidP="00F81597">
            <w:pPr>
              <w:rPr>
                <w:rFonts w:ascii="Arial" w:eastAsia="Calibri" w:hAnsi="Arial" w:cs="Arial"/>
                <w:color w:val="FFFFFF" w:themeColor="background1"/>
              </w:rPr>
            </w:pPr>
          </w:p>
        </w:tc>
      </w:tr>
      <w:tr w:rsidR="00F81597" w:rsidRPr="00F81597" w14:paraId="3DC7CAEC" w14:textId="77777777" w:rsidTr="00096422">
        <w:tc>
          <w:tcPr>
            <w:tcW w:w="3964" w:type="dxa"/>
          </w:tcPr>
          <w:p w14:paraId="4EF48CB2" w14:textId="77777777" w:rsidR="00F81597" w:rsidRPr="00F81597" w:rsidRDefault="00F81597" w:rsidP="00F81597">
            <w:pPr>
              <w:rPr>
                <w:rFonts w:ascii="Arial" w:eastAsia="Calibri" w:hAnsi="Arial" w:cs="Arial"/>
              </w:rPr>
            </w:pPr>
            <w:r w:rsidRPr="00F81597">
              <w:rPr>
                <w:rFonts w:ascii="Arial" w:eastAsia="Calibri" w:hAnsi="Arial" w:cs="Arial"/>
              </w:rPr>
              <w:t>Commercial</w:t>
            </w:r>
          </w:p>
        </w:tc>
        <w:sdt>
          <w:sdtPr>
            <w:rPr>
              <w:rFonts w:ascii="Arial" w:eastAsia="Calibri" w:hAnsi="Arial" w:cs="Arial"/>
            </w:rPr>
            <w:id w:val="2282035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6C6783C" w14:textId="77777777" w:rsidR="00F81597" w:rsidRPr="00F81597" w:rsidRDefault="00F81597" w:rsidP="00F81597">
                <w:pPr>
                  <w:rPr>
                    <w:rFonts w:ascii="Arial" w:eastAsia="Calibri" w:hAnsi="Arial" w:cs="Arial"/>
                  </w:rPr>
                </w:pPr>
                <w:r w:rsidRPr="00F8159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53" w:type="dxa"/>
          </w:tcPr>
          <w:p w14:paraId="56FF5B08" w14:textId="77777777" w:rsidR="00F81597" w:rsidRPr="00F81597" w:rsidRDefault="00F81597" w:rsidP="00F81597">
            <w:pPr>
              <w:rPr>
                <w:rFonts w:ascii="Arial" w:eastAsia="Calibri" w:hAnsi="Arial" w:cs="Arial"/>
              </w:rPr>
            </w:pPr>
            <w:r w:rsidRPr="00F81597">
              <w:rPr>
                <w:rFonts w:ascii="Arial" w:eastAsia="Calibri" w:hAnsi="Arial" w:cs="Arial"/>
              </w:rPr>
              <w:t>Finance / Value for Money</w:t>
            </w:r>
          </w:p>
        </w:tc>
        <w:sdt>
          <w:sdtPr>
            <w:rPr>
              <w:rFonts w:ascii="Arial" w:eastAsia="Calibri" w:hAnsi="Arial" w:cs="Arial"/>
            </w:rPr>
            <w:id w:val="16675937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D541574" w14:textId="77777777" w:rsidR="00F81597" w:rsidRPr="00F81597" w:rsidRDefault="00F81597" w:rsidP="00F81597">
                <w:pPr>
                  <w:rPr>
                    <w:rFonts w:ascii="Arial" w:eastAsia="Calibri" w:hAnsi="Arial" w:cs="Arial"/>
                  </w:rPr>
                </w:pPr>
                <w:r w:rsidRPr="00F8159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F81597" w:rsidRPr="00F81597" w14:paraId="1B00E113" w14:textId="77777777" w:rsidTr="00096422">
        <w:tc>
          <w:tcPr>
            <w:tcW w:w="3964" w:type="dxa"/>
          </w:tcPr>
          <w:p w14:paraId="34C09A06" w14:textId="77777777" w:rsidR="00F81597" w:rsidRPr="00F81597" w:rsidRDefault="00F81597" w:rsidP="00F81597">
            <w:pPr>
              <w:rPr>
                <w:rFonts w:ascii="Arial" w:eastAsia="Calibri" w:hAnsi="Arial" w:cs="Arial"/>
              </w:rPr>
            </w:pPr>
            <w:r w:rsidRPr="00F81597">
              <w:rPr>
                <w:rFonts w:ascii="Arial" w:eastAsia="Calibri" w:hAnsi="Arial" w:cs="Arial"/>
              </w:rPr>
              <w:t>Compliance / Regulatory</w:t>
            </w:r>
          </w:p>
        </w:tc>
        <w:sdt>
          <w:sdtPr>
            <w:rPr>
              <w:rFonts w:ascii="Arial" w:eastAsia="Calibri" w:hAnsi="Arial" w:cs="Arial"/>
            </w:rPr>
            <w:id w:val="1723397261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BE1AD4C" w14:textId="77777777" w:rsidR="00F81597" w:rsidRPr="00F81597" w:rsidRDefault="00F81597" w:rsidP="00F81597">
                <w:pPr>
                  <w:rPr>
                    <w:rFonts w:ascii="Arial" w:eastAsia="Calibri" w:hAnsi="Arial" w:cs="Arial"/>
                  </w:rPr>
                </w:pPr>
                <w:r w:rsidRPr="00F81597">
                  <w:rPr>
                    <w:rFonts w:ascii="Arial" w:eastAsia="Calibri" w:hAnsi="Arial" w:cs="Arial"/>
                  </w:rPr>
                  <w:sym w:font="Wingdings 2" w:char="F052"/>
                </w:r>
              </w:p>
            </w:tc>
          </w:sdtContent>
        </w:sdt>
        <w:tc>
          <w:tcPr>
            <w:tcW w:w="4253" w:type="dxa"/>
          </w:tcPr>
          <w:p w14:paraId="7BC223A2" w14:textId="77777777" w:rsidR="00F81597" w:rsidRPr="00F81597" w:rsidRDefault="00F81597" w:rsidP="00F81597">
            <w:pPr>
              <w:rPr>
                <w:rFonts w:ascii="Arial" w:eastAsia="Calibri" w:hAnsi="Arial" w:cs="Arial"/>
              </w:rPr>
            </w:pPr>
            <w:r w:rsidRPr="00F81597">
              <w:rPr>
                <w:rFonts w:ascii="Arial" w:eastAsia="Calibri" w:hAnsi="Arial" w:cs="Arial"/>
              </w:rPr>
              <w:t xml:space="preserve">Quality, Safety and Experience </w:t>
            </w:r>
          </w:p>
        </w:tc>
        <w:sdt>
          <w:sdtPr>
            <w:rPr>
              <w:rFonts w:ascii="Arial" w:eastAsia="Calibri" w:hAnsi="Arial" w:cs="Arial"/>
            </w:rPr>
            <w:id w:val="-185058351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1DDF4B0" w14:textId="77777777" w:rsidR="00F81597" w:rsidRPr="00F81597" w:rsidRDefault="00F81597" w:rsidP="00F81597">
                <w:pPr>
                  <w:rPr>
                    <w:rFonts w:ascii="Arial" w:eastAsia="Calibri" w:hAnsi="Arial" w:cs="Arial"/>
                  </w:rPr>
                </w:pPr>
                <w:r w:rsidRPr="00F81597">
                  <w:rPr>
                    <w:rFonts w:ascii="Arial" w:eastAsia="Calibri" w:hAnsi="Arial" w:cs="Arial"/>
                  </w:rPr>
                  <w:sym w:font="Wingdings 2" w:char="F052"/>
                </w:r>
              </w:p>
            </w:tc>
          </w:sdtContent>
        </w:sdt>
      </w:tr>
      <w:tr w:rsidR="00F81597" w:rsidRPr="00F81597" w14:paraId="35DCEA1F" w14:textId="77777777" w:rsidTr="00096422">
        <w:tc>
          <w:tcPr>
            <w:tcW w:w="3964" w:type="dxa"/>
          </w:tcPr>
          <w:p w14:paraId="0BC76747" w14:textId="77777777" w:rsidR="00F81597" w:rsidRPr="00F81597" w:rsidRDefault="00F81597" w:rsidP="00F81597">
            <w:pPr>
              <w:rPr>
                <w:rFonts w:ascii="Arial" w:eastAsia="Calibri" w:hAnsi="Arial" w:cs="Arial"/>
              </w:rPr>
            </w:pPr>
            <w:r w:rsidRPr="00F81597">
              <w:rPr>
                <w:rFonts w:ascii="Arial" w:eastAsia="Calibri" w:hAnsi="Arial" w:cs="Arial"/>
              </w:rPr>
              <w:t>Environmental</w:t>
            </w:r>
          </w:p>
        </w:tc>
        <w:sdt>
          <w:sdtPr>
            <w:rPr>
              <w:rFonts w:ascii="Arial" w:eastAsia="Calibri" w:hAnsi="Arial" w:cs="Arial"/>
            </w:rPr>
            <w:id w:val="5946735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BD1CC4E" w14:textId="77777777" w:rsidR="00F81597" w:rsidRPr="00F81597" w:rsidRDefault="00F81597" w:rsidP="00F81597">
                <w:pPr>
                  <w:rPr>
                    <w:rFonts w:ascii="Arial" w:eastAsia="Calibri" w:hAnsi="Arial" w:cs="Arial"/>
                  </w:rPr>
                </w:pPr>
                <w:r w:rsidRPr="00F8159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53" w:type="dxa"/>
          </w:tcPr>
          <w:p w14:paraId="3A97D169" w14:textId="77777777" w:rsidR="00F81597" w:rsidRPr="00F81597" w:rsidRDefault="00F81597" w:rsidP="00F81597">
            <w:pPr>
              <w:rPr>
                <w:rFonts w:ascii="Arial" w:eastAsia="Calibri" w:hAnsi="Arial" w:cs="Arial"/>
              </w:rPr>
            </w:pPr>
            <w:r w:rsidRPr="00F81597">
              <w:rPr>
                <w:rFonts w:ascii="Arial" w:eastAsia="Calibri" w:hAnsi="Arial" w:cs="Arial"/>
              </w:rPr>
              <w:t>Service user, carer and stakeholder involvement</w:t>
            </w:r>
          </w:p>
        </w:tc>
        <w:sdt>
          <w:sdtPr>
            <w:rPr>
              <w:rFonts w:ascii="Arial" w:eastAsia="Calibri" w:hAnsi="Arial" w:cs="Arial"/>
            </w:rPr>
            <w:id w:val="6581103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D497365" w14:textId="77777777" w:rsidR="00F81597" w:rsidRPr="00F81597" w:rsidRDefault="00F81597" w:rsidP="00F81597">
                <w:pPr>
                  <w:rPr>
                    <w:rFonts w:ascii="Arial" w:eastAsia="Calibri" w:hAnsi="Arial" w:cs="Arial"/>
                  </w:rPr>
                </w:pPr>
                <w:r w:rsidRPr="00F8159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F81597" w:rsidRPr="00F81597" w14:paraId="584ED51E" w14:textId="77777777" w:rsidTr="00096422">
        <w:tc>
          <w:tcPr>
            <w:tcW w:w="3964" w:type="dxa"/>
          </w:tcPr>
          <w:p w14:paraId="770E679F" w14:textId="77777777" w:rsidR="00F81597" w:rsidRPr="00F81597" w:rsidRDefault="00F81597" w:rsidP="00F81597">
            <w:pPr>
              <w:rPr>
                <w:rFonts w:ascii="Arial" w:eastAsia="Calibri" w:hAnsi="Arial" w:cs="Arial"/>
              </w:rPr>
            </w:pPr>
            <w:r w:rsidRPr="00F81597">
              <w:rPr>
                <w:rFonts w:ascii="Arial" w:eastAsia="Calibri" w:hAnsi="Arial" w:cs="Arial"/>
              </w:rPr>
              <w:t>Equality, diversity and Inclusion</w:t>
            </w:r>
          </w:p>
        </w:tc>
        <w:sdt>
          <w:sdtPr>
            <w:rPr>
              <w:rFonts w:ascii="Arial" w:eastAsia="Calibri" w:hAnsi="Arial" w:cs="Arial"/>
            </w:rPr>
            <w:id w:val="12191609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EAA4016" w14:textId="77777777" w:rsidR="00F81597" w:rsidRPr="00F81597" w:rsidRDefault="00F81597" w:rsidP="00F81597">
                <w:pPr>
                  <w:rPr>
                    <w:rFonts w:ascii="Arial" w:eastAsia="Calibri" w:hAnsi="Arial" w:cs="Arial"/>
                  </w:rPr>
                </w:pPr>
                <w:r w:rsidRPr="00F8159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53" w:type="dxa"/>
          </w:tcPr>
          <w:p w14:paraId="6469799C" w14:textId="77777777" w:rsidR="00F81597" w:rsidRPr="00F81597" w:rsidRDefault="00F81597" w:rsidP="00F81597">
            <w:pPr>
              <w:rPr>
                <w:rFonts w:ascii="Arial" w:eastAsia="Calibri" w:hAnsi="Arial" w:cs="Arial"/>
              </w:rPr>
            </w:pPr>
            <w:r w:rsidRPr="00F81597">
              <w:rPr>
                <w:rFonts w:ascii="Arial" w:eastAsia="Calibri" w:hAnsi="Arial" w:cs="Arial"/>
              </w:rPr>
              <w:t>System-wide Impact</w:t>
            </w:r>
          </w:p>
        </w:tc>
        <w:sdt>
          <w:sdtPr>
            <w:rPr>
              <w:rFonts w:ascii="Arial" w:eastAsia="Calibri" w:hAnsi="Arial" w:cs="Arial"/>
            </w:rPr>
            <w:id w:val="-17861901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D6B4BFC" w14:textId="77777777" w:rsidR="00F81597" w:rsidRPr="00F81597" w:rsidRDefault="00F81597" w:rsidP="00F81597">
                <w:pPr>
                  <w:rPr>
                    <w:rFonts w:ascii="Arial" w:eastAsia="Calibri" w:hAnsi="Arial" w:cs="Arial"/>
                  </w:rPr>
                </w:pPr>
                <w:r w:rsidRPr="00F8159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F81597" w:rsidRPr="00F81597" w14:paraId="07C4369B" w14:textId="77777777" w:rsidTr="00096422">
        <w:tc>
          <w:tcPr>
            <w:tcW w:w="3964" w:type="dxa"/>
          </w:tcPr>
          <w:p w14:paraId="6352C02E" w14:textId="77777777" w:rsidR="00F81597" w:rsidRPr="00F81597" w:rsidRDefault="00F81597" w:rsidP="00F81597">
            <w:pPr>
              <w:rPr>
                <w:rFonts w:ascii="Arial" w:eastAsia="Calibri" w:hAnsi="Arial" w:cs="Arial"/>
              </w:rPr>
            </w:pPr>
            <w:r w:rsidRPr="00F81597">
              <w:rPr>
                <w:rFonts w:ascii="Arial" w:eastAsia="Calibri" w:hAnsi="Arial" w:cs="Arial"/>
              </w:rPr>
              <w:t>Estates and Facilities</w:t>
            </w:r>
          </w:p>
        </w:tc>
        <w:sdt>
          <w:sdtPr>
            <w:rPr>
              <w:rFonts w:ascii="Arial" w:eastAsia="Calibri" w:hAnsi="Arial" w:cs="Arial"/>
            </w:rPr>
            <w:id w:val="-16498976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8A38E35" w14:textId="77777777" w:rsidR="00F81597" w:rsidRPr="00F81597" w:rsidRDefault="00F81597" w:rsidP="00F81597">
                <w:pPr>
                  <w:rPr>
                    <w:rFonts w:ascii="Arial" w:eastAsia="Calibri" w:hAnsi="Arial" w:cs="Arial"/>
                  </w:rPr>
                </w:pPr>
                <w:r w:rsidRPr="00F8159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53" w:type="dxa"/>
          </w:tcPr>
          <w:p w14:paraId="35937DDE" w14:textId="77777777" w:rsidR="00F81597" w:rsidRPr="00F81597" w:rsidRDefault="00F81597" w:rsidP="00F81597">
            <w:pPr>
              <w:rPr>
                <w:rFonts w:ascii="Arial" w:eastAsia="Calibri" w:hAnsi="Arial" w:cs="Arial"/>
              </w:rPr>
            </w:pPr>
            <w:r w:rsidRPr="00F81597">
              <w:rPr>
                <w:rFonts w:ascii="Arial" w:eastAsia="Calibri" w:hAnsi="Arial" w:cs="Arial"/>
              </w:rPr>
              <w:t>Workforce</w:t>
            </w:r>
          </w:p>
        </w:tc>
        <w:sdt>
          <w:sdtPr>
            <w:rPr>
              <w:rFonts w:ascii="Arial" w:eastAsia="Calibri" w:hAnsi="Arial" w:cs="Arial"/>
            </w:rPr>
            <w:id w:val="1916667088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65075CD" w14:textId="77777777" w:rsidR="00F81597" w:rsidRPr="00F81597" w:rsidRDefault="00F81597" w:rsidP="00F81597">
                <w:pPr>
                  <w:rPr>
                    <w:rFonts w:ascii="Arial" w:eastAsia="Calibri" w:hAnsi="Arial" w:cs="Arial"/>
                  </w:rPr>
                </w:pPr>
                <w:r w:rsidRPr="00F81597">
                  <w:rPr>
                    <w:rFonts w:ascii="Arial" w:eastAsia="Calibri" w:hAnsi="Arial" w:cs="Arial"/>
                  </w:rPr>
                  <w:sym w:font="Wingdings 2" w:char="F052"/>
                </w:r>
              </w:p>
            </w:tc>
          </w:sdtContent>
        </w:sdt>
      </w:tr>
    </w:tbl>
    <w:p w14:paraId="0D6F98FA" w14:textId="77777777" w:rsidR="00F81597" w:rsidRDefault="00F81597" w:rsidP="00F81597">
      <w:pPr>
        <w:spacing w:after="0" w:line="240" w:lineRule="auto"/>
        <w:rPr>
          <w:rFonts w:ascii="Arial" w:eastAsia="Calibri" w:hAnsi="Arial" w:cs="Arial"/>
          <w:kern w:val="0"/>
          <w:sz w:val="24"/>
          <w14:ligatures w14:val="none"/>
        </w:rPr>
      </w:pPr>
    </w:p>
    <w:p w14:paraId="2E3F2AAD" w14:textId="77777777" w:rsidR="00F81597" w:rsidRDefault="00F81597" w:rsidP="00F81597">
      <w:pPr>
        <w:spacing w:after="0" w:line="240" w:lineRule="auto"/>
        <w:rPr>
          <w:rFonts w:ascii="Arial" w:eastAsia="Calibri" w:hAnsi="Arial" w:cs="Arial"/>
          <w:kern w:val="0"/>
          <w:sz w:val="24"/>
          <w14:ligatures w14:val="none"/>
        </w:rPr>
      </w:pPr>
    </w:p>
    <w:p w14:paraId="7D21E8CF" w14:textId="77777777" w:rsidR="00F81597" w:rsidRDefault="00F81597" w:rsidP="00F81597">
      <w:pPr>
        <w:spacing w:after="0" w:line="240" w:lineRule="auto"/>
        <w:rPr>
          <w:rFonts w:ascii="Arial" w:eastAsia="Calibri" w:hAnsi="Arial" w:cs="Arial"/>
          <w:kern w:val="0"/>
          <w:sz w:val="24"/>
          <w14:ligatures w14:val="none"/>
        </w:rPr>
      </w:pPr>
    </w:p>
    <w:p w14:paraId="783FD92E" w14:textId="77777777" w:rsidR="008E6633" w:rsidRDefault="008E6633" w:rsidP="00F81597">
      <w:pPr>
        <w:spacing w:after="0" w:line="240" w:lineRule="auto"/>
        <w:rPr>
          <w:rFonts w:ascii="Arial" w:eastAsia="Calibri" w:hAnsi="Arial" w:cs="Arial"/>
          <w:kern w:val="0"/>
          <w:sz w:val="24"/>
          <w14:ligatures w14:val="none"/>
        </w:rPr>
      </w:pPr>
    </w:p>
    <w:p w14:paraId="63E18D07" w14:textId="77777777" w:rsidR="00F81597" w:rsidRDefault="00F81597" w:rsidP="00F81597">
      <w:pPr>
        <w:spacing w:after="0" w:line="240" w:lineRule="auto"/>
        <w:rPr>
          <w:rFonts w:ascii="Arial" w:eastAsia="Calibri" w:hAnsi="Arial" w:cs="Arial"/>
          <w:kern w:val="0"/>
          <w:sz w:val="24"/>
          <w14:ligatures w14:val="none"/>
        </w:rPr>
      </w:pPr>
    </w:p>
    <w:p w14:paraId="2448DB18" w14:textId="77777777" w:rsidR="00F81597" w:rsidRPr="00F81597" w:rsidRDefault="00F81597" w:rsidP="00F81597">
      <w:pPr>
        <w:spacing w:after="0" w:line="240" w:lineRule="auto"/>
        <w:rPr>
          <w:rFonts w:ascii="Arial" w:eastAsia="Calibri" w:hAnsi="Arial" w:cs="Arial"/>
          <w:kern w:val="0"/>
          <w:sz w:val="24"/>
          <w14:ligatures w14:val="none"/>
        </w:rPr>
      </w:pPr>
    </w:p>
    <w:tbl>
      <w:tblPr>
        <w:tblStyle w:val="TableGrid1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81597" w:rsidRPr="00F81597" w14:paraId="25B22237" w14:textId="77777777" w:rsidTr="008E6633">
        <w:tc>
          <w:tcPr>
            <w:tcW w:w="9634" w:type="dxa"/>
            <w:shd w:val="clear" w:color="auto" w:fill="44546A" w:themeFill="text2"/>
          </w:tcPr>
          <w:p w14:paraId="0D4C58EF" w14:textId="77777777" w:rsidR="00F81597" w:rsidRPr="00F81597" w:rsidRDefault="00F81597" w:rsidP="00F81597">
            <w:pPr>
              <w:rPr>
                <w:rFonts w:ascii="Arial" w:eastAsia="Calibri" w:hAnsi="Arial" w:cs="Arial"/>
                <w:b/>
                <w:color w:val="FFFFFF" w:themeColor="background1"/>
                <w:szCs w:val="20"/>
              </w:rPr>
            </w:pPr>
            <w:r w:rsidRPr="00F81597">
              <w:rPr>
                <w:rFonts w:ascii="Arial" w:eastAsia="Calibri" w:hAnsi="Arial" w:cs="Arial"/>
                <w:b/>
                <w:color w:val="FFFFFF" w:themeColor="background1"/>
                <w:szCs w:val="20"/>
              </w:rPr>
              <w:lastRenderedPageBreak/>
              <w:t>Board Assurance Framework/Corporate Risk Register risks this paper relates to:</w:t>
            </w:r>
          </w:p>
          <w:p w14:paraId="44FC7F72" w14:textId="77777777" w:rsidR="00F81597" w:rsidRPr="00F81597" w:rsidRDefault="00F81597" w:rsidP="00F81597">
            <w:pPr>
              <w:rPr>
                <w:rFonts w:ascii="Arial" w:eastAsia="Calibri" w:hAnsi="Arial" w:cs="Arial"/>
                <w:b/>
                <w:color w:val="FFFFFF" w:themeColor="background1"/>
                <w:szCs w:val="20"/>
              </w:rPr>
            </w:pPr>
          </w:p>
        </w:tc>
      </w:tr>
      <w:tr w:rsidR="00F81597" w:rsidRPr="00F81597" w14:paraId="1953F7AE" w14:textId="77777777" w:rsidTr="008E6633">
        <w:tc>
          <w:tcPr>
            <w:tcW w:w="9634" w:type="dxa"/>
          </w:tcPr>
          <w:p w14:paraId="3DD75DBD" w14:textId="77777777" w:rsidR="00F81597" w:rsidRPr="00F81597" w:rsidRDefault="00F81597" w:rsidP="008E66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597">
              <w:rPr>
                <w:rFonts w:ascii="Arial" w:hAnsi="Arial" w:cs="Arial"/>
                <w:sz w:val="24"/>
                <w:szCs w:val="24"/>
              </w:rPr>
              <w:t>SA1 Working together with service users and carers we will provide excellent care. Supporting people on their personal journey to wellbeing.</w:t>
            </w:r>
          </w:p>
          <w:p w14:paraId="0A33F9A0" w14:textId="77777777" w:rsidR="00F81597" w:rsidRPr="00F81597" w:rsidRDefault="00F81597" w:rsidP="008E66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597">
              <w:rPr>
                <w:rFonts w:ascii="Arial" w:hAnsi="Arial" w:cs="Arial"/>
                <w:sz w:val="24"/>
                <w:szCs w:val="24"/>
              </w:rPr>
              <w:t>There is a risk that high quality, evidence based safe services will not be provided if there are difficulties accessing inpatient services in a timely manner due to bed pressures resulting in the inability to sufficiently respond to demands (SA1.4).</w:t>
            </w:r>
          </w:p>
          <w:p w14:paraId="06FC1A10" w14:textId="77777777" w:rsidR="00F81597" w:rsidRPr="00F81597" w:rsidRDefault="00F81597" w:rsidP="008E66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08E5D" w14:textId="77777777" w:rsidR="00F81597" w:rsidRPr="00F81597" w:rsidRDefault="00F81597" w:rsidP="008E66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597">
              <w:rPr>
                <w:rFonts w:ascii="Arial" w:hAnsi="Arial" w:cs="Arial"/>
                <w:sz w:val="24"/>
                <w:szCs w:val="24"/>
              </w:rPr>
              <w:t>SA4 The Trust’s mental health and disability services will be sustainable and deliver real value to the people who use them.</w:t>
            </w:r>
          </w:p>
          <w:p w14:paraId="2EE24241" w14:textId="77777777" w:rsidR="00F81597" w:rsidRPr="00F81597" w:rsidRDefault="00F81597" w:rsidP="008E66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14817E" w14:textId="77777777" w:rsidR="00F81597" w:rsidRPr="00F81597" w:rsidRDefault="00F81597" w:rsidP="008E6633">
            <w:pPr>
              <w:jc w:val="both"/>
              <w:rPr>
                <w:rFonts w:ascii="Arial" w:eastAsia="Calibri" w:hAnsi="Arial" w:cs="Arial"/>
                <w:szCs w:val="20"/>
              </w:rPr>
            </w:pPr>
            <w:r w:rsidRPr="00F81597">
              <w:rPr>
                <w:rFonts w:ascii="Arial" w:hAnsi="Arial" w:cs="Arial"/>
                <w:sz w:val="24"/>
                <w:szCs w:val="24"/>
              </w:rPr>
              <w:t>A failure to develop flexible robust Community mental health services may well lead to quality and service failures which could impact on the people we serve and cause reputational harm (SA4).</w:t>
            </w:r>
          </w:p>
          <w:p w14:paraId="62B89C5B" w14:textId="77777777" w:rsidR="00F81597" w:rsidRPr="00F81597" w:rsidRDefault="00F81597" w:rsidP="00F81597">
            <w:pPr>
              <w:rPr>
                <w:rFonts w:ascii="Arial" w:eastAsia="Calibri" w:hAnsi="Arial" w:cs="Arial"/>
                <w:szCs w:val="20"/>
              </w:rPr>
            </w:pPr>
          </w:p>
          <w:p w14:paraId="5F534A3D" w14:textId="77777777" w:rsidR="00F81597" w:rsidRPr="00F81597" w:rsidRDefault="00F81597" w:rsidP="00F81597">
            <w:pPr>
              <w:rPr>
                <w:rFonts w:ascii="Arial" w:eastAsia="Calibri" w:hAnsi="Arial" w:cs="Arial"/>
                <w:szCs w:val="20"/>
              </w:rPr>
            </w:pPr>
          </w:p>
        </w:tc>
      </w:tr>
    </w:tbl>
    <w:p w14:paraId="0704BC77" w14:textId="77777777" w:rsidR="00F81597" w:rsidRPr="00A92941" w:rsidRDefault="00F81597" w:rsidP="00A92941"/>
    <w:p w14:paraId="10214DE4" w14:textId="238A5794" w:rsidR="00A92941" w:rsidRDefault="00A92941" w:rsidP="00A92941">
      <w:pPr>
        <w:tabs>
          <w:tab w:val="left" w:pos="4274"/>
        </w:tabs>
      </w:pPr>
      <w:r>
        <w:tab/>
      </w:r>
    </w:p>
    <w:p w14:paraId="3C7171C1" w14:textId="68B5DA73" w:rsidR="00A92941" w:rsidRPr="00A92941" w:rsidRDefault="00A92941" w:rsidP="00A92941">
      <w:pPr>
        <w:tabs>
          <w:tab w:val="left" w:pos="4274"/>
        </w:tabs>
        <w:sectPr w:rsidR="00A92941" w:rsidRPr="00A92941" w:rsidSect="003E4ADE">
          <w:headerReference w:type="default" r:id="rId8"/>
          <w:foot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tab/>
      </w:r>
    </w:p>
    <w:p w14:paraId="774F1433" w14:textId="511BCAE2" w:rsidR="00225356" w:rsidRPr="003A3D7E" w:rsidRDefault="00225356" w:rsidP="00225356">
      <w:pPr>
        <w:spacing w:after="0" w:line="240" w:lineRule="auto"/>
        <w:jc w:val="center"/>
        <w:rPr>
          <w:rFonts w:ascii="Arial" w:eastAsia="Calibri" w:hAnsi="Arial" w:cs="Arial"/>
          <w:b/>
          <w:i/>
          <w:kern w:val="0"/>
          <w:sz w:val="24"/>
          <w14:ligatures w14:val="none"/>
        </w:rPr>
      </w:pPr>
      <w:r w:rsidRPr="003A3D7E">
        <w:rPr>
          <w:rFonts w:ascii="Arial" w:eastAsia="Calibri" w:hAnsi="Arial" w:cs="Arial"/>
          <w:b/>
          <w:kern w:val="0"/>
          <w:sz w:val="24"/>
          <w14:ligatures w14:val="none"/>
        </w:rPr>
        <w:lastRenderedPageBreak/>
        <w:t xml:space="preserve">Report to the </w:t>
      </w:r>
      <w:r w:rsidR="00A10F33">
        <w:rPr>
          <w:rFonts w:ascii="Arial" w:eastAsia="Calibri" w:hAnsi="Arial" w:cs="Arial"/>
          <w:b/>
        </w:rPr>
        <w:t xml:space="preserve">Quality and Performance Committee </w:t>
      </w:r>
    </w:p>
    <w:p w14:paraId="2FC6E9A1" w14:textId="2621F4B0" w:rsidR="00225356" w:rsidRPr="00FE430A" w:rsidRDefault="006146D5" w:rsidP="00225356">
      <w:pPr>
        <w:spacing w:after="0" w:line="240" w:lineRule="auto"/>
        <w:jc w:val="center"/>
        <w:rPr>
          <w:rFonts w:ascii="Arial" w:eastAsia="Calibri" w:hAnsi="Arial" w:cs="Arial"/>
          <w:b/>
          <w:iCs/>
          <w:kern w:val="0"/>
          <w:sz w:val="24"/>
          <w14:ligatures w14:val="none"/>
        </w:rPr>
      </w:pPr>
      <w:r>
        <w:rPr>
          <w:rFonts w:ascii="Arial" w:eastAsia="Calibri" w:hAnsi="Arial" w:cs="Arial"/>
          <w:b/>
          <w:iCs/>
          <w:kern w:val="0"/>
          <w:sz w:val="24"/>
          <w14:ligatures w14:val="none"/>
        </w:rPr>
        <w:t>25</w:t>
      </w:r>
      <w:r w:rsidRPr="006146D5">
        <w:rPr>
          <w:rFonts w:ascii="Arial" w:eastAsia="Calibri" w:hAnsi="Arial" w:cs="Arial"/>
          <w:b/>
          <w:iCs/>
          <w:kern w:val="0"/>
          <w:sz w:val="24"/>
          <w:vertAlign w:val="superscript"/>
          <w14:ligatures w14:val="none"/>
        </w:rPr>
        <w:t>th</w:t>
      </w:r>
      <w:r>
        <w:rPr>
          <w:rFonts w:ascii="Arial" w:eastAsia="Calibri" w:hAnsi="Arial" w:cs="Arial"/>
          <w:b/>
          <w:iCs/>
          <w:kern w:val="0"/>
          <w:sz w:val="24"/>
          <w14:ligatures w14:val="none"/>
        </w:rPr>
        <w:t xml:space="preserve"> September</w:t>
      </w:r>
      <w:r w:rsidR="00225356">
        <w:rPr>
          <w:rFonts w:ascii="Arial" w:eastAsia="Calibri" w:hAnsi="Arial" w:cs="Arial"/>
          <w:b/>
          <w:iCs/>
          <w:kern w:val="0"/>
          <w:sz w:val="24"/>
          <w14:ligatures w14:val="none"/>
        </w:rPr>
        <w:t xml:space="preserve"> 2024 (</w:t>
      </w:r>
      <w:r>
        <w:rPr>
          <w:rFonts w:ascii="Arial" w:eastAsia="Calibri" w:hAnsi="Arial" w:cs="Arial"/>
          <w:b/>
          <w:iCs/>
          <w:kern w:val="0"/>
          <w:sz w:val="24"/>
          <w14:ligatures w14:val="none"/>
        </w:rPr>
        <w:t>July and August</w:t>
      </w:r>
      <w:r w:rsidR="00225356">
        <w:rPr>
          <w:rFonts w:ascii="Arial" w:eastAsia="Calibri" w:hAnsi="Arial" w:cs="Arial"/>
          <w:b/>
          <w:iCs/>
          <w:kern w:val="0"/>
          <w:sz w:val="24"/>
          <w14:ligatures w14:val="none"/>
        </w:rPr>
        <w:t xml:space="preserve"> 2024 data)</w:t>
      </w:r>
    </w:p>
    <w:p w14:paraId="7CFD9E20" w14:textId="77777777" w:rsidR="00225356" w:rsidRPr="00E74A97" w:rsidRDefault="00225356" w:rsidP="00225356">
      <w:pPr>
        <w:spacing w:after="0" w:line="240" w:lineRule="auto"/>
        <w:jc w:val="center"/>
        <w:rPr>
          <w:rFonts w:ascii="Arial" w:eastAsia="Calibri" w:hAnsi="Arial" w:cs="Arial"/>
          <w:b/>
          <w:iCs/>
          <w:kern w:val="0"/>
          <w:sz w:val="24"/>
          <w14:ligatures w14:val="none"/>
        </w:rPr>
      </w:pPr>
      <w:r>
        <w:rPr>
          <w:rFonts w:ascii="Arial" w:eastAsia="Calibri" w:hAnsi="Arial" w:cs="Arial"/>
          <w:b/>
          <w:iCs/>
          <w:kern w:val="0"/>
          <w:sz w:val="24"/>
          <w14:ligatures w14:val="none"/>
        </w:rPr>
        <w:t>Safer Staffing Report</w:t>
      </w:r>
    </w:p>
    <w:p w14:paraId="28A82D42" w14:textId="77777777" w:rsidR="00225356" w:rsidRDefault="00225356" w:rsidP="00225356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56DD0BBA" w14:textId="77777777" w:rsidR="00225356" w:rsidRDefault="00225356" w:rsidP="00225356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7917B4BC" w14:textId="77777777" w:rsidR="00225356" w:rsidRPr="00372113" w:rsidRDefault="00225356" w:rsidP="0022535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72113">
        <w:rPr>
          <w:rFonts w:ascii="Arial" w:hAnsi="Arial" w:cs="Arial"/>
          <w:b/>
          <w:bCs/>
          <w:sz w:val="24"/>
          <w:szCs w:val="24"/>
          <w:u w:val="single"/>
        </w:rPr>
        <w:t>Executive Summary</w:t>
      </w:r>
    </w:p>
    <w:p w14:paraId="08943FE9" w14:textId="77777777" w:rsidR="00EB30D0" w:rsidRPr="00372113" w:rsidRDefault="00EB30D0">
      <w:pPr>
        <w:rPr>
          <w:rFonts w:ascii="Arial" w:hAnsi="Arial" w:cs="Arial"/>
          <w:sz w:val="24"/>
          <w:szCs w:val="24"/>
        </w:rPr>
      </w:pPr>
    </w:p>
    <w:p w14:paraId="2C21DAE6" w14:textId="51EA4521" w:rsidR="00067646" w:rsidRDefault="00067646" w:rsidP="008E66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0E77">
        <w:rPr>
          <w:rFonts w:ascii="Arial" w:hAnsi="Arial" w:cs="Arial"/>
          <w:sz w:val="24"/>
          <w:szCs w:val="24"/>
        </w:rPr>
        <w:t xml:space="preserve">The purpose of the report is to provide assurance on the position across all in-patient wards within CNTW, in accordance with the National Quality Board (NQB) Safer Staffing Requirements. </w:t>
      </w:r>
      <w:r w:rsidR="00890A8B">
        <w:t>T</w:t>
      </w:r>
      <w:r w:rsidR="00150E77" w:rsidRPr="00150E77">
        <w:rPr>
          <w:rFonts w:ascii="Arial" w:hAnsi="Arial" w:cs="Arial"/>
          <w:sz w:val="24"/>
          <w:szCs w:val="24"/>
        </w:rPr>
        <w:t>here is also a requirement to provide Care Hours Per Patient Day (CHPPD) planned and actual for registered and unregistered nursing via Unify monthly</w:t>
      </w:r>
      <w:r w:rsidR="00E11798">
        <w:rPr>
          <w:rFonts w:ascii="Arial" w:hAnsi="Arial" w:cs="Arial"/>
          <w:sz w:val="24"/>
          <w:szCs w:val="24"/>
        </w:rPr>
        <w:t>.</w:t>
      </w:r>
      <w:r w:rsidR="000C6DF1">
        <w:rPr>
          <w:rFonts w:ascii="Arial" w:hAnsi="Arial" w:cs="Arial"/>
          <w:sz w:val="24"/>
          <w:szCs w:val="24"/>
        </w:rPr>
        <w:t xml:space="preserve"> </w:t>
      </w:r>
      <w:r w:rsidR="005461CE" w:rsidRPr="00372113">
        <w:rPr>
          <w:rFonts w:ascii="Arial" w:hAnsi="Arial" w:cs="Arial"/>
          <w:sz w:val="24"/>
          <w:szCs w:val="24"/>
        </w:rPr>
        <w:t xml:space="preserve">The narrative in the report reflects the staffing position for </w:t>
      </w:r>
      <w:r w:rsidR="003F5110">
        <w:rPr>
          <w:rFonts w:ascii="Arial" w:hAnsi="Arial" w:cs="Arial"/>
          <w:sz w:val="24"/>
          <w:szCs w:val="24"/>
        </w:rPr>
        <w:t>July and August</w:t>
      </w:r>
      <w:r w:rsidR="007B616C">
        <w:rPr>
          <w:rFonts w:ascii="Arial" w:hAnsi="Arial" w:cs="Arial"/>
          <w:sz w:val="24"/>
          <w:szCs w:val="24"/>
        </w:rPr>
        <w:t xml:space="preserve"> </w:t>
      </w:r>
      <w:r w:rsidR="005461CE" w:rsidRPr="00372113">
        <w:rPr>
          <w:rFonts w:ascii="Arial" w:hAnsi="Arial" w:cs="Arial"/>
          <w:sz w:val="24"/>
          <w:szCs w:val="24"/>
        </w:rPr>
        <w:t>2024</w:t>
      </w:r>
      <w:r w:rsidR="00B05163">
        <w:rPr>
          <w:rFonts w:ascii="Arial" w:hAnsi="Arial" w:cs="Arial"/>
          <w:sz w:val="24"/>
          <w:szCs w:val="24"/>
        </w:rPr>
        <w:t>.</w:t>
      </w:r>
    </w:p>
    <w:p w14:paraId="57A06BED" w14:textId="77777777" w:rsidR="00890A8B" w:rsidRDefault="00890A8B" w:rsidP="008E66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670A2B" w14:textId="4C2F3687" w:rsidR="00F902C8" w:rsidRDefault="00F902C8" w:rsidP="008E6633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Safer Staffing issues to note.</w:t>
      </w:r>
    </w:p>
    <w:p w14:paraId="15FDDF4D" w14:textId="77777777" w:rsidR="00F902C8" w:rsidRDefault="00F902C8" w:rsidP="008E6633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safer staffing issues are of note: </w:t>
      </w:r>
    </w:p>
    <w:p w14:paraId="3A22E070" w14:textId="0E8732EE" w:rsidR="005E1575" w:rsidRDefault="005E1575" w:rsidP="008E6633">
      <w:pPr>
        <w:pStyle w:val="ListParagraph"/>
        <w:numPr>
          <w:ilvl w:val="0"/>
          <w:numId w:val="13"/>
        </w:num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Newly Registered Nurses </w:t>
      </w:r>
      <w:r w:rsidR="00F60F28">
        <w:rPr>
          <w:rFonts w:ascii="Arial" w:eastAsiaTheme="minorHAnsi" w:hAnsi="Arial" w:cs="Arial"/>
          <w:lang w:eastAsia="en-US"/>
        </w:rPr>
        <w:t xml:space="preserve">have taken up post and will require support from experienced Registered Nurses to complete their </w:t>
      </w:r>
      <w:r w:rsidR="00CD2AA3">
        <w:rPr>
          <w:rFonts w:ascii="Arial" w:eastAsiaTheme="minorHAnsi" w:hAnsi="Arial" w:cs="Arial"/>
          <w:lang w:eastAsia="en-US"/>
        </w:rPr>
        <w:t>preceptorship.</w:t>
      </w:r>
    </w:p>
    <w:p w14:paraId="57A23AE7" w14:textId="4950602F" w:rsidR="0014027B" w:rsidRPr="0014027B" w:rsidRDefault="0014027B" w:rsidP="008E6633">
      <w:pPr>
        <w:pStyle w:val="ListParagraph"/>
        <w:numPr>
          <w:ilvl w:val="0"/>
          <w:numId w:val="13"/>
        </w:num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Registered nurse turnover continues to create challenges.</w:t>
      </w:r>
    </w:p>
    <w:p w14:paraId="0EAB61E1" w14:textId="1C321296" w:rsidR="00F17317" w:rsidRPr="0076221F" w:rsidRDefault="00560C57" w:rsidP="008E6633">
      <w:pPr>
        <w:pStyle w:val="ListParagraph"/>
        <w:numPr>
          <w:ilvl w:val="0"/>
          <w:numId w:val="13"/>
        </w:num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The</w:t>
      </w:r>
      <w:r w:rsidR="00C03B5D">
        <w:rPr>
          <w:rFonts w:ascii="Arial" w:hAnsi="Arial" w:cs="Arial"/>
        </w:rPr>
        <w:t>re is a</w:t>
      </w:r>
      <w:r>
        <w:rPr>
          <w:rFonts w:ascii="Arial" w:hAnsi="Arial" w:cs="Arial"/>
        </w:rPr>
        <w:t xml:space="preserve"> high acuity and complexity of patient need and related requirements for </w:t>
      </w:r>
      <w:r w:rsidRPr="00D34747">
        <w:rPr>
          <w:rFonts w:ascii="Arial" w:hAnsi="Arial" w:cs="Arial"/>
        </w:rPr>
        <w:t>observation and enga</w:t>
      </w:r>
      <w:r w:rsidR="00E67DAD" w:rsidRPr="00D34747">
        <w:rPr>
          <w:rFonts w:ascii="Arial" w:hAnsi="Arial" w:cs="Arial"/>
        </w:rPr>
        <w:t>gement and seclusion</w:t>
      </w:r>
      <w:r w:rsidR="00F17317">
        <w:rPr>
          <w:rFonts w:ascii="Arial" w:hAnsi="Arial" w:cs="Arial"/>
        </w:rPr>
        <w:t>, which is compounded by Coexisting conditions and complex physical health needs</w:t>
      </w:r>
      <w:r w:rsidR="006A6AD3">
        <w:rPr>
          <w:rFonts w:ascii="Arial" w:hAnsi="Arial" w:cs="Arial"/>
        </w:rPr>
        <w:t xml:space="preserve"> (North and South Inpatient CBUs).</w:t>
      </w:r>
    </w:p>
    <w:p w14:paraId="068FE0C9" w14:textId="06510A9C" w:rsidR="00560C57" w:rsidRPr="00614962" w:rsidRDefault="001E6CA7" w:rsidP="008E6633">
      <w:pPr>
        <w:pStyle w:val="ListParagraph"/>
        <w:numPr>
          <w:ilvl w:val="0"/>
          <w:numId w:val="13"/>
        </w:num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Staffing levels </w:t>
      </w:r>
      <w:r w:rsidR="0073495E">
        <w:rPr>
          <w:rFonts w:ascii="Arial" w:eastAsiaTheme="minorHAnsi" w:hAnsi="Arial" w:cs="Arial"/>
          <w:lang w:eastAsia="en-US"/>
        </w:rPr>
        <w:t xml:space="preserve">need to be sufficient to enable </w:t>
      </w:r>
      <w:r w:rsidR="0073495E">
        <w:rPr>
          <w:rFonts w:ascii="Arial" w:hAnsi="Arial" w:cs="Arial"/>
        </w:rPr>
        <w:t>support for patients who need to be escorted away from CNTW sites to undergo diagnostic screening or testing and/or to receive treatment.</w:t>
      </w:r>
    </w:p>
    <w:p w14:paraId="2D9DA2E9" w14:textId="77649EB4" w:rsidR="00614962" w:rsidRPr="00D34747" w:rsidRDefault="00614962" w:rsidP="008E6633">
      <w:pPr>
        <w:pStyle w:val="ListParagraph"/>
        <w:numPr>
          <w:ilvl w:val="0"/>
          <w:numId w:val="13"/>
        </w:num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Pressures </w:t>
      </w:r>
      <w:r w:rsidR="00690719">
        <w:rPr>
          <w:rFonts w:ascii="Arial" w:hAnsi="Arial" w:cs="Arial"/>
        </w:rPr>
        <w:t>result from the requirement to staff s.136 suites</w:t>
      </w:r>
      <w:r w:rsidR="00D26466">
        <w:rPr>
          <w:rFonts w:ascii="Arial" w:hAnsi="Arial" w:cs="Arial"/>
        </w:rPr>
        <w:t xml:space="preserve"> (North Inpatient CBU)</w:t>
      </w:r>
    </w:p>
    <w:p w14:paraId="542EA54B" w14:textId="77777777" w:rsidR="00F902C8" w:rsidRPr="00D34747" w:rsidRDefault="00F902C8" w:rsidP="008E6633">
      <w:pPr>
        <w:pStyle w:val="ListParagraph"/>
        <w:numPr>
          <w:ilvl w:val="0"/>
          <w:numId w:val="13"/>
        </w:numPr>
        <w:jc w:val="both"/>
        <w:rPr>
          <w:rFonts w:ascii="Arial" w:eastAsiaTheme="minorHAnsi" w:hAnsi="Arial" w:cs="Arial"/>
          <w:lang w:eastAsia="en-US"/>
        </w:rPr>
      </w:pPr>
      <w:r w:rsidRPr="00D34747">
        <w:rPr>
          <w:rFonts w:ascii="Arial" w:hAnsi="Arial" w:cs="Arial"/>
        </w:rPr>
        <w:t>Standalone units have been identified as being at increased risk of the effects of staffing pressures, including Yewdale ward; Elm House; Rose Lodge; Lotus ward and the Mitford unit.</w:t>
      </w:r>
    </w:p>
    <w:p w14:paraId="4A7D6F7C" w14:textId="52D35C9E" w:rsidR="00A06C48" w:rsidRPr="007920BB" w:rsidRDefault="00A06C48" w:rsidP="008E6633">
      <w:pPr>
        <w:pStyle w:val="ListParagraph"/>
        <w:numPr>
          <w:ilvl w:val="0"/>
          <w:numId w:val="13"/>
        </w:num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There is a high incidence of violence and aggression and self-</w:t>
      </w:r>
      <w:r w:rsidR="00D17144">
        <w:rPr>
          <w:rFonts w:ascii="Arial" w:hAnsi="Arial" w:cs="Arial"/>
        </w:rPr>
        <w:t>harm</w:t>
      </w:r>
      <w:r w:rsidR="006A6AD3">
        <w:rPr>
          <w:rFonts w:ascii="Arial" w:hAnsi="Arial" w:cs="Arial"/>
        </w:rPr>
        <w:t xml:space="preserve"> </w:t>
      </w:r>
      <w:r w:rsidR="00D26466">
        <w:rPr>
          <w:rFonts w:ascii="Arial" w:hAnsi="Arial" w:cs="Arial"/>
        </w:rPr>
        <w:t>(Secure Services; Children and Young People’s Services; Mitford Unit and Adult Acute respectively).</w:t>
      </w:r>
    </w:p>
    <w:p w14:paraId="65730E7F" w14:textId="1929337C" w:rsidR="007920BB" w:rsidRPr="009E2C87" w:rsidRDefault="007920BB" w:rsidP="008E6633">
      <w:pPr>
        <w:pStyle w:val="ListParagraph"/>
        <w:numPr>
          <w:ilvl w:val="0"/>
          <w:numId w:val="13"/>
        </w:num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Sexual safety concerns have been identified with reference to mixed gender PICU provision.</w:t>
      </w:r>
    </w:p>
    <w:p w14:paraId="3C4F66DB" w14:textId="4D9DA9C3" w:rsidR="00C829B9" w:rsidRPr="00C829B9" w:rsidRDefault="00C829B9" w:rsidP="008E6633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C829B9">
        <w:rPr>
          <w:rFonts w:ascii="Arial" w:hAnsi="Arial" w:cs="Arial"/>
        </w:rPr>
        <w:t>Allied Health Professions staffing at Walkergate Park is identified as not meeting the guidelines of the British Society of Rehabilitative Medicine</w:t>
      </w:r>
      <w:r w:rsidR="00EE4D1D">
        <w:rPr>
          <w:rFonts w:ascii="Arial" w:hAnsi="Arial" w:cs="Arial"/>
        </w:rPr>
        <w:t>.</w:t>
      </w:r>
    </w:p>
    <w:p w14:paraId="5CFB6371" w14:textId="5873635D" w:rsidR="00E6333F" w:rsidRDefault="00690719" w:rsidP="008E6633">
      <w:pPr>
        <w:pStyle w:val="ListParagraph"/>
        <w:numPr>
          <w:ilvl w:val="0"/>
          <w:numId w:val="13"/>
        </w:num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Staffing levels are affected by </w:t>
      </w:r>
      <w:r w:rsidR="00A852E4">
        <w:rPr>
          <w:rFonts w:ascii="Arial" w:eastAsiaTheme="minorHAnsi" w:hAnsi="Arial" w:cs="Arial"/>
          <w:lang w:eastAsia="en-US"/>
        </w:rPr>
        <w:t>the need to release staff members to undertake mandatory training</w:t>
      </w:r>
      <w:r w:rsidR="008D262D">
        <w:rPr>
          <w:rFonts w:ascii="Arial" w:eastAsiaTheme="minorHAnsi" w:hAnsi="Arial" w:cs="Arial"/>
          <w:lang w:eastAsia="en-US"/>
        </w:rPr>
        <w:t>.</w:t>
      </w:r>
    </w:p>
    <w:p w14:paraId="71E637EF" w14:textId="348858B6" w:rsidR="008D262D" w:rsidRDefault="008D262D" w:rsidP="008E6633">
      <w:pPr>
        <w:pStyle w:val="ListParagraph"/>
        <w:numPr>
          <w:ilvl w:val="0"/>
          <w:numId w:val="13"/>
        </w:num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The requirement for </w:t>
      </w:r>
      <w:r w:rsidR="00E339DC">
        <w:rPr>
          <w:rFonts w:ascii="Arial" w:eastAsiaTheme="minorHAnsi" w:hAnsi="Arial" w:cs="Arial"/>
          <w:lang w:eastAsia="en-US"/>
        </w:rPr>
        <w:t>bank</w:t>
      </w:r>
      <w:r>
        <w:rPr>
          <w:rFonts w:ascii="Arial" w:eastAsiaTheme="minorHAnsi" w:hAnsi="Arial" w:cs="Arial"/>
          <w:lang w:eastAsia="en-US"/>
        </w:rPr>
        <w:t xml:space="preserve"> nursing staff to complete </w:t>
      </w:r>
      <w:r w:rsidR="003045FF">
        <w:rPr>
          <w:rFonts w:ascii="Arial" w:eastAsiaTheme="minorHAnsi" w:hAnsi="Arial" w:cs="Arial"/>
          <w:lang w:eastAsia="en-US"/>
        </w:rPr>
        <w:t>Prevention and Management of Violence and Aggression (</w:t>
      </w:r>
      <w:r>
        <w:rPr>
          <w:rFonts w:ascii="Arial" w:eastAsiaTheme="minorHAnsi" w:hAnsi="Arial" w:cs="Arial"/>
          <w:lang w:eastAsia="en-US"/>
        </w:rPr>
        <w:t>PMVA</w:t>
      </w:r>
      <w:r w:rsidR="003045FF">
        <w:rPr>
          <w:rFonts w:ascii="Arial" w:eastAsiaTheme="minorHAnsi" w:hAnsi="Arial" w:cs="Arial"/>
          <w:lang w:eastAsia="en-US"/>
        </w:rPr>
        <w:t>)</w:t>
      </w:r>
      <w:r>
        <w:rPr>
          <w:rFonts w:ascii="Arial" w:eastAsiaTheme="minorHAnsi" w:hAnsi="Arial" w:cs="Arial"/>
          <w:lang w:eastAsia="en-US"/>
        </w:rPr>
        <w:t xml:space="preserve"> training</w:t>
      </w:r>
      <w:r w:rsidR="00E339DC">
        <w:rPr>
          <w:rFonts w:ascii="Arial" w:eastAsiaTheme="minorHAnsi" w:hAnsi="Arial" w:cs="Arial"/>
          <w:lang w:eastAsia="en-US"/>
        </w:rPr>
        <w:t xml:space="preserve"> before taking up shifts on the majority of inpatient wards </w:t>
      </w:r>
      <w:r w:rsidR="00CE350B">
        <w:rPr>
          <w:rFonts w:ascii="Arial" w:eastAsiaTheme="minorHAnsi" w:hAnsi="Arial" w:cs="Arial"/>
          <w:lang w:eastAsia="en-US"/>
        </w:rPr>
        <w:t>is expected to result in an increase in the usage of agency staff in the short to medium term</w:t>
      </w:r>
      <w:r w:rsidR="00E41425">
        <w:rPr>
          <w:rFonts w:ascii="Arial" w:eastAsiaTheme="minorHAnsi" w:hAnsi="Arial" w:cs="Arial"/>
          <w:lang w:eastAsia="en-US"/>
        </w:rPr>
        <w:t>,</w:t>
      </w:r>
      <w:r w:rsidR="006A6AD3">
        <w:rPr>
          <w:rFonts w:ascii="Arial" w:eastAsiaTheme="minorHAnsi" w:hAnsi="Arial" w:cs="Arial"/>
          <w:lang w:eastAsia="en-US"/>
        </w:rPr>
        <w:t xml:space="preserve"> </w:t>
      </w:r>
      <w:r w:rsidR="00D17144">
        <w:rPr>
          <w:rFonts w:ascii="Arial" w:eastAsiaTheme="minorHAnsi" w:hAnsi="Arial" w:cs="Arial"/>
          <w:lang w:eastAsia="en-US"/>
        </w:rPr>
        <w:t>but this is required to support the reducing restrictive practice trajectories</w:t>
      </w:r>
      <w:r w:rsidR="006A6AD3">
        <w:rPr>
          <w:rFonts w:ascii="Arial" w:eastAsiaTheme="minorHAnsi" w:hAnsi="Arial" w:cs="Arial"/>
          <w:lang w:eastAsia="en-US"/>
        </w:rPr>
        <w:t>, which have been put in place</w:t>
      </w:r>
      <w:r w:rsidR="00D17144">
        <w:rPr>
          <w:rFonts w:ascii="Arial" w:eastAsiaTheme="minorHAnsi" w:hAnsi="Arial" w:cs="Arial"/>
          <w:lang w:eastAsia="en-US"/>
        </w:rPr>
        <w:t>.</w:t>
      </w:r>
    </w:p>
    <w:p w14:paraId="0C9EAC15" w14:textId="574F1C0D" w:rsidR="00161B94" w:rsidRDefault="00161B94" w:rsidP="008E6633">
      <w:pPr>
        <w:pStyle w:val="ListParagraph"/>
        <w:numPr>
          <w:ilvl w:val="0"/>
          <w:numId w:val="13"/>
        </w:num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Covid outbreaks have affected staffing levels</w:t>
      </w:r>
      <w:r w:rsidR="00D17144">
        <w:rPr>
          <w:rFonts w:ascii="Arial" w:eastAsiaTheme="minorHAnsi" w:hAnsi="Arial" w:cs="Arial"/>
          <w:lang w:eastAsia="en-US"/>
        </w:rPr>
        <w:t xml:space="preserve"> </w:t>
      </w:r>
      <w:r w:rsidR="00D26466">
        <w:rPr>
          <w:rFonts w:ascii="Arial" w:eastAsiaTheme="minorHAnsi" w:hAnsi="Arial" w:cs="Arial"/>
          <w:lang w:eastAsia="en-US"/>
        </w:rPr>
        <w:t>(Secure Services; Ruskin ward; Hauxley Ward)</w:t>
      </w:r>
    </w:p>
    <w:p w14:paraId="3D04EA1F" w14:textId="77777777" w:rsidR="0048227F" w:rsidRDefault="0048227F" w:rsidP="008E6633">
      <w:pPr>
        <w:pStyle w:val="ListParagraph"/>
        <w:jc w:val="both"/>
        <w:rPr>
          <w:rFonts w:ascii="Arial" w:eastAsiaTheme="minorHAnsi" w:hAnsi="Arial" w:cs="Arial"/>
          <w:lang w:eastAsia="en-US"/>
        </w:rPr>
      </w:pPr>
    </w:p>
    <w:p w14:paraId="28FC57B8" w14:textId="77777777" w:rsidR="00FE44CB" w:rsidRPr="00602DD7" w:rsidRDefault="00FE44CB" w:rsidP="008E6633">
      <w:pPr>
        <w:jc w:val="both"/>
        <w:rPr>
          <w:rFonts w:ascii="Arial" w:hAnsi="Arial" w:cs="Arial"/>
          <w:sz w:val="24"/>
          <w:szCs w:val="24"/>
        </w:rPr>
      </w:pPr>
      <w:r w:rsidRPr="00602DD7">
        <w:rPr>
          <w:rFonts w:ascii="Arial" w:hAnsi="Arial" w:cs="Arial"/>
          <w:sz w:val="24"/>
          <w:szCs w:val="24"/>
        </w:rPr>
        <w:t>Staffing related improvements include:</w:t>
      </w:r>
    </w:p>
    <w:p w14:paraId="73BDEDC1" w14:textId="77777777" w:rsidR="00FE44CB" w:rsidRDefault="00FE44CB" w:rsidP="008E6633">
      <w:pPr>
        <w:pStyle w:val="ListParagraph"/>
        <w:jc w:val="both"/>
        <w:rPr>
          <w:rFonts w:ascii="Arial" w:eastAsiaTheme="minorHAnsi" w:hAnsi="Arial" w:cs="Arial"/>
        </w:rPr>
      </w:pPr>
    </w:p>
    <w:p w14:paraId="585702FE" w14:textId="77777777" w:rsidR="00FE44CB" w:rsidRDefault="00FE44CB" w:rsidP="008E6633">
      <w:pPr>
        <w:pStyle w:val="ListParagraph"/>
        <w:numPr>
          <w:ilvl w:val="0"/>
          <w:numId w:val="14"/>
        </w:numPr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lastRenderedPageBreak/>
        <w:t>The allocation of Registered Nurse Degree Apprentices qualifying in January 2025 is in progress.</w:t>
      </w:r>
    </w:p>
    <w:p w14:paraId="1D1AAA1C" w14:textId="77777777" w:rsidR="00FE44CB" w:rsidRDefault="00FE44CB" w:rsidP="008E6633">
      <w:pPr>
        <w:pStyle w:val="ListParagraph"/>
        <w:numPr>
          <w:ilvl w:val="0"/>
          <w:numId w:val="14"/>
        </w:numPr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The tracker system to support patient flow is in progress on Warkworth ward.</w:t>
      </w:r>
    </w:p>
    <w:p w14:paraId="22FCB3DD" w14:textId="77777777" w:rsidR="00FE44CB" w:rsidRPr="00CE2ECA" w:rsidRDefault="00FE44CB" w:rsidP="008E6633">
      <w:pPr>
        <w:pStyle w:val="ListParagraph"/>
        <w:numPr>
          <w:ilvl w:val="0"/>
          <w:numId w:val="14"/>
        </w:numPr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Covid outbreaks have been dealt with and closed in a timely way.</w:t>
      </w:r>
    </w:p>
    <w:p w14:paraId="538CE7E5" w14:textId="77777777" w:rsidR="00FE44CB" w:rsidRDefault="00FE44CB" w:rsidP="008E6633">
      <w:pPr>
        <w:pStyle w:val="ListParagraph"/>
        <w:numPr>
          <w:ilvl w:val="0"/>
          <w:numId w:val="14"/>
        </w:numPr>
        <w:jc w:val="both"/>
        <w:rPr>
          <w:rFonts w:ascii="Arial" w:eastAsiaTheme="minorHAnsi" w:hAnsi="Arial" w:cs="Arial"/>
        </w:rPr>
      </w:pPr>
      <w:r w:rsidRPr="00C007BC">
        <w:rPr>
          <w:rFonts w:ascii="Arial" w:eastAsiaTheme="minorHAnsi" w:hAnsi="Arial" w:cs="Arial"/>
        </w:rPr>
        <w:t>The continued implementation of the e-Rostering system (Allocate) enables staffing information to be monitored ‘at-a-glance’ and prospectively</w:t>
      </w:r>
      <w:r>
        <w:rPr>
          <w:rFonts w:ascii="Arial" w:eastAsiaTheme="minorHAnsi" w:hAnsi="Arial" w:cs="Arial"/>
        </w:rPr>
        <w:t xml:space="preserve"> where this is in operation</w:t>
      </w:r>
      <w:r w:rsidRPr="00C007BC">
        <w:rPr>
          <w:rFonts w:ascii="Arial" w:eastAsiaTheme="minorHAnsi" w:hAnsi="Arial" w:cs="Arial"/>
        </w:rPr>
        <w:t>.</w:t>
      </w:r>
    </w:p>
    <w:p w14:paraId="496D93D0" w14:textId="792BB3D0" w:rsidR="00F977DD" w:rsidRDefault="00F977DD" w:rsidP="008E6633">
      <w:pPr>
        <w:pStyle w:val="ListParagraph"/>
        <w:numPr>
          <w:ilvl w:val="0"/>
          <w:numId w:val="14"/>
        </w:numPr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Work is in progress to </w:t>
      </w:r>
      <w:r w:rsidR="00935A88">
        <w:rPr>
          <w:rFonts w:ascii="Arial" w:eastAsiaTheme="minorHAnsi" w:hAnsi="Arial" w:cs="Arial"/>
        </w:rPr>
        <w:t>include temporary staffing usage and fill rates in future reports.</w:t>
      </w:r>
    </w:p>
    <w:p w14:paraId="4847D24E" w14:textId="77777777" w:rsidR="00C54359" w:rsidRDefault="00C54359" w:rsidP="008E6633">
      <w:pPr>
        <w:jc w:val="both"/>
        <w:rPr>
          <w:rFonts w:ascii="Arial" w:hAnsi="Arial" w:cs="Arial"/>
        </w:rPr>
      </w:pPr>
    </w:p>
    <w:p w14:paraId="78F2CDE8" w14:textId="53B50B80" w:rsidR="00C54359" w:rsidRDefault="00C54359" w:rsidP="008E663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Skill mix review</w:t>
      </w:r>
    </w:p>
    <w:p w14:paraId="2DE5E450" w14:textId="3E7A5AF9" w:rsidR="00A213DB" w:rsidRPr="00A213DB" w:rsidRDefault="00A26F8C" w:rsidP="008E66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report with recommendations from the inpatient Enhanced </w:t>
      </w:r>
      <w:r w:rsidR="00193880">
        <w:rPr>
          <w:rFonts w:ascii="Arial" w:hAnsi="Arial" w:cs="Arial"/>
        </w:rPr>
        <w:t>Multidisciplinary Team work stream was presented to the Executive Management Group in August 2024.</w:t>
      </w:r>
      <w:r w:rsidR="00A213DB">
        <w:rPr>
          <w:rFonts w:ascii="Arial" w:hAnsi="Arial" w:cs="Arial"/>
        </w:rPr>
        <w:t xml:space="preserve"> This </w:t>
      </w:r>
      <w:r w:rsidR="00F95E92">
        <w:rPr>
          <w:rFonts w:ascii="Arial" w:hAnsi="Arial" w:cs="Arial"/>
        </w:rPr>
        <w:t>working group</w:t>
      </w:r>
      <w:r w:rsidR="00974F9D">
        <w:rPr>
          <w:rFonts w:ascii="Arial" w:hAnsi="Arial" w:cs="Arial"/>
        </w:rPr>
        <w:t xml:space="preserve"> </w:t>
      </w:r>
      <w:r w:rsidR="00974F9D" w:rsidRPr="00990372">
        <w:rPr>
          <w:rFonts w:ascii="Arial" w:hAnsi="Arial" w:cs="Arial"/>
        </w:rPr>
        <w:t>was convened</w:t>
      </w:r>
      <w:r w:rsidR="00974F9D" w:rsidRPr="00974F9D">
        <w:rPr>
          <w:rFonts w:ascii="Arial" w:hAnsi="Arial" w:cs="Arial"/>
          <w:i/>
          <w:iCs/>
        </w:rPr>
        <w:t xml:space="preserve"> </w:t>
      </w:r>
      <w:r w:rsidR="00974F9D" w:rsidRPr="00F95E92">
        <w:rPr>
          <w:rFonts w:ascii="Arial" w:hAnsi="Arial" w:cs="Arial"/>
        </w:rPr>
        <w:t xml:space="preserve">via the Urgent </w:t>
      </w:r>
      <w:r w:rsidR="00D17144">
        <w:rPr>
          <w:rFonts w:ascii="Arial" w:hAnsi="Arial" w:cs="Arial"/>
        </w:rPr>
        <w:t>C</w:t>
      </w:r>
      <w:r w:rsidR="00974F9D" w:rsidRPr="00F95E92">
        <w:rPr>
          <w:rFonts w:ascii="Arial" w:hAnsi="Arial" w:cs="Arial"/>
        </w:rPr>
        <w:t xml:space="preserve">are </w:t>
      </w:r>
      <w:r w:rsidR="00D17144">
        <w:rPr>
          <w:rFonts w:ascii="Arial" w:hAnsi="Arial" w:cs="Arial"/>
        </w:rPr>
        <w:t xml:space="preserve">Programme </w:t>
      </w:r>
      <w:r w:rsidR="00974F9D" w:rsidRPr="00F95E92">
        <w:rPr>
          <w:rFonts w:ascii="Arial" w:hAnsi="Arial" w:cs="Arial"/>
        </w:rPr>
        <w:t xml:space="preserve">Board to review staffing arrangements for working age adult </w:t>
      </w:r>
      <w:r w:rsidR="00466975">
        <w:rPr>
          <w:rFonts w:ascii="Arial" w:hAnsi="Arial" w:cs="Arial"/>
        </w:rPr>
        <w:t>services in the first instance</w:t>
      </w:r>
      <w:r w:rsidR="00E41425">
        <w:rPr>
          <w:rFonts w:ascii="Arial" w:hAnsi="Arial" w:cs="Arial"/>
        </w:rPr>
        <w:t>. T</w:t>
      </w:r>
      <w:r w:rsidR="00A213DB" w:rsidRPr="00F95E92">
        <w:rPr>
          <w:rFonts w:ascii="Arial" w:hAnsi="Arial" w:cs="Arial"/>
        </w:rPr>
        <w:t>he aims of this review incorporated the following principles</w:t>
      </w:r>
      <w:r w:rsidR="00F569F0">
        <w:rPr>
          <w:rFonts w:ascii="Arial" w:hAnsi="Arial" w:cs="Arial"/>
        </w:rPr>
        <w:t>:</w:t>
      </w:r>
    </w:p>
    <w:p w14:paraId="67749E50" w14:textId="165832CA" w:rsidR="00A213DB" w:rsidRPr="00A213DB" w:rsidRDefault="00F569F0" w:rsidP="008E6633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</w:t>
      </w:r>
      <w:r w:rsidR="00A213DB" w:rsidRPr="00A213DB">
        <w:rPr>
          <w:rFonts w:ascii="Arial" w:hAnsi="Arial" w:cs="Arial"/>
        </w:rPr>
        <w:t>nhance working age mental health ward teams to enrich therapeutic environments</w:t>
      </w:r>
      <w:r w:rsidR="0095787F">
        <w:rPr>
          <w:rFonts w:ascii="Arial" w:hAnsi="Arial" w:cs="Arial"/>
        </w:rPr>
        <w:t>,</w:t>
      </w:r>
      <w:r w:rsidR="00A213DB" w:rsidRPr="00A213DB">
        <w:rPr>
          <w:rFonts w:ascii="Arial" w:hAnsi="Arial" w:cs="Arial"/>
        </w:rPr>
        <w:t xml:space="preserve"> increasing safety, recovery and wellbeing of patients and staff </w:t>
      </w:r>
    </w:p>
    <w:p w14:paraId="7FEA4750" w14:textId="5C6301B4" w:rsidR="00A213DB" w:rsidRPr="00A213DB" w:rsidRDefault="00F97B9C" w:rsidP="008E6633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213DB" w:rsidRPr="00A213DB">
        <w:rPr>
          <w:rFonts w:ascii="Arial" w:hAnsi="Arial" w:cs="Arial"/>
        </w:rPr>
        <w:t>o offer a range of skilled interventions across the span of duties and week</w:t>
      </w:r>
    </w:p>
    <w:p w14:paraId="59BEC99D" w14:textId="4F069663" w:rsidR="00A213DB" w:rsidRPr="00A213DB" w:rsidRDefault="00F569F0" w:rsidP="008E6633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</w:t>
      </w:r>
      <w:r w:rsidR="00286D14">
        <w:rPr>
          <w:rFonts w:ascii="Arial" w:hAnsi="Arial" w:cs="Arial"/>
        </w:rPr>
        <w:t>nsure that e</w:t>
      </w:r>
      <w:r w:rsidR="00A213DB" w:rsidRPr="00A213DB">
        <w:rPr>
          <w:rFonts w:ascii="Arial" w:hAnsi="Arial" w:cs="Arial"/>
        </w:rPr>
        <w:t>very day in hospital would be effective by having the right skills in the right place at the right time to promote recovery, wellbeing and safe discharge</w:t>
      </w:r>
      <w:r w:rsidR="00F97B9C">
        <w:rPr>
          <w:rFonts w:ascii="Arial" w:hAnsi="Arial" w:cs="Arial"/>
        </w:rPr>
        <w:t xml:space="preserve"> of patients</w:t>
      </w:r>
      <w:r w:rsidR="00A213DB" w:rsidRPr="00A213DB">
        <w:rPr>
          <w:rFonts w:ascii="Arial" w:hAnsi="Arial" w:cs="Arial"/>
        </w:rPr>
        <w:t xml:space="preserve">. </w:t>
      </w:r>
    </w:p>
    <w:p w14:paraId="262C502B" w14:textId="120EB653" w:rsidR="00A213DB" w:rsidRPr="00A213DB" w:rsidRDefault="00A213DB" w:rsidP="008E6633">
      <w:pPr>
        <w:jc w:val="both"/>
        <w:rPr>
          <w:rFonts w:ascii="Arial" w:hAnsi="Arial" w:cs="Arial"/>
        </w:rPr>
      </w:pPr>
      <w:r w:rsidRPr="00A213DB">
        <w:rPr>
          <w:rFonts w:ascii="Arial" w:hAnsi="Arial" w:cs="Arial"/>
        </w:rPr>
        <w:t xml:space="preserve">Options were developed and considered. The preferred option encompasses baseline nursing </w:t>
      </w:r>
      <w:r w:rsidR="00F81597" w:rsidRPr="00A213DB">
        <w:rPr>
          <w:rFonts w:ascii="Arial" w:hAnsi="Arial" w:cs="Arial"/>
        </w:rPr>
        <w:t>staffing, led</w:t>
      </w:r>
      <w:r w:rsidRPr="00A213DB">
        <w:rPr>
          <w:rFonts w:ascii="Arial" w:hAnsi="Arial" w:cs="Arial"/>
        </w:rPr>
        <w:t xml:space="preserve"> by a band 7 ward manager and a band 7 clinical lea</w:t>
      </w:r>
      <w:r w:rsidR="00640E06">
        <w:rPr>
          <w:rFonts w:ascii="Arial" w:hAnsi="Arial" w:cs="Arial"/>
        </w:rPr>
        <w:t xml:space="preserve">d (a nurse or </w:t>
      </w:r>
      <w:r w:rsidR="00990372">
        <w:rPr>
          <w:rFonts w:ascii="Arial" w:hAnsi="Arial" w:cs="Arial"/>
        </w:rPr>
        <w:t xml:space="preserve">an </w:t>
      </w:r>
      <w:r w:rsidR="00640E06">
        <w:rPr>
          <w:rFonts w:ascii="Arial" w:hAnsi="Arial" w:cs="Arial"/>
        </w:rPr>
        <w:t>Allied Health Profess</w:t>
      </w:r>
      <w:r w:rsidR="00990372">
        <w:rPr>
          <w:rFonts w:ascii="Arial" w:hAnsi="Arial" w:cs="Arial"/>
        </w:rPr>
        <w:t>i</w:t>
      </w:r>
      <w:r w:rsidR="00640E06">
        <w:rPr>
          <w:rFonts w:ascii="Arial" w:hAnsi="Arial" w:cs="Arial"/>
        </w:rPr>
        <w:t>onal)</w:t>
      </w:r>
      <w:r w:rsidRPr="00A213DB">
        <w:rPr>
          <w:rFonts w:ascii="Arial" w:hAnsi="Arial" w:cs="Arial"/>
        </w:rPr>
        <w:t>.</w:t>
      </w:r>
    </w:p>
    <w:p w14:paraId="2CC49F0F" w14:textId="77777777" w:rsidR="00A213DB" w:rsidRPr="00A213DB" w:rsidRDefault="00A213DB" w:rsidP="008E6633">
      <w:pPr>
        <w:jc w:val="both"/>
        <w:rPr>
          <w:rFonts w:ascii="Arial" w:hAnsi="Arial" w:cs="Arial"/>
        </w:rPr>
      </w:pPr>
      <w:r w:rsidRPr="00A213DB">
        <w:rPr>
          <w:rFonts w:ascii="Arial" w:hAnsi="Arial" w:cs="Arial"/>
        </w:rPr>
        <w:t>The preferred option has been supported by the Executive Management Group.</w:t>
      </w:r>
    </w:p>
    <w:p w14:paraId="1D5B9C93" w14:textId="55097488" w:rsidR="00A213DB" w:rsidRPr="00A213DB" w:rsidRDefault="00A213DB" w:rsidP="008E6633">
      <w:pPr>
        <w:jc w:val="both"/>
        <w:rPr>
          <w:rFonts w:ascii="Arial" w:hAnsi="Arial" w:cs="Arial"/>
        </w:rPr>
      </w:pPr>
      <w:r w:rsidRPr="00A213DB">
        <w:rPr>
          <w:rFonts w:ascii="Arial" w:hAnsi="Arial" w:cs="Arial"/>
        </w:rPr>
        <w:t xml:space="preserve">The latest Mental Health Optimum Staffing Tool (MHOST) exercise will provide information to support determination of the ratio of registered to non-registered </w:t>
      </w:r>
      <w:r w:rsidR="00D17144" w:rsidRPr="00A213DB">
        <w:rPr>
          <w:rFonts w:ascii="Arial" w:hAnsi="Arial" w:cs="Arial"/>
        </w:rPr>
        <w:t>staff</w:t>
      </w:r>
      <w:r w:rsidR="006A6AD3">
        <w:rPr>
          <w:rFonts w:ascii="Arial" w:hAnsi="Arial" w:cs="Arial"/>
        </w:rPr>
        <w:t xml:space="preserve"> (expected to be reported November 2024).</w:t>
      </w:r>
    </w:p>
    <w:p w14:paraId="1A1414A3" w14:textId="399BEE46" w:rsidR="00A26F8C" w:rsidRDefault="00F71548" w:rsidP="008E66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addition to this Trust-wide work, s</w:t>
      </w:r>
      <w:r w:rsidR="00422587">
        <w:rPr>
          <w:rFonts w:ascii="Arial" w:hAnsi="Arial" w:cs="Arial"/>
        </w:rPr>
        <w:t>kill</w:t>
      </w:r>
      <w:r w:rsidR="00DE5729">
        <w:rPr>
          <w:rFonts w:ascii="Arial" w:hAnsi="Arial" w:cs="Arial"/>
        </w:rPr>
        <w:t>-</w:t>
      </w:r>
      <w:r w:rsidR="00422587">
        <w:rPr>
          <w:rFonts w:ascii="Arial" w:hAnsi="Arial" w:cs="Arial"/>
        </w:rPr>
        <w:t>mix exercises are carried out regularly by CBU and Care Group</w:t>
      </w:r>
      <w:r>
        <w:rPr>
          <w:rFonts w:ascii="Arial" w:hAnsi="Arial" w:cs="Arial"/>
        </w:rPr>
        <w:t>, characterised by monitoring patient n</w:t>
      </w:r>
      <w:r w:rsidR="002E5AD1">
        <w:rPr>
          <w:rFonts w:ascii="Arial" w:hAnsi="Arial" w:cs="Arial"/>
        </w:rPr>
        <w:t xml:space="preserve">eed and flexing staffing requirements accordingly on an ongoing basis and taking opportunities to review </w:t>
      </w:r>
      <w:r w:rsidR="001B3B85">
        <w:rPr>
          <w:rFonts w:ascii="Arial" w:hAnsi="Arial" w:cs="Arial"/>
        </w:rPr>
        <w:t>roles in response to changes, for example when vacancies arise.</w:t>
      </w:r>
    </w:p>
    <w:p w14:paraId="5814E4C9" w14:textId="4C13B7D4" w:rsidR="001B3B85" w:rsidRDefault="006A065F" w:rsidP="008E66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example of this </w:t>
      </w:r>
      <w:r w:rsidR="00A821D0">
        <w:rPr>
          <w:rFonts w:ascii="Arial" w:hAnsi="Arial" w:cs="Arial"/>
        </w:rPr>
        <w:t>is demonstrated in t</w:t>
      </w:r>
      <w:r w:rsidR="003D328C">
        <w:rPr>
          <w:rFonts w:ascii="Arial" w:hAnsi="Arial" w:cs="Arial"/>
        </w:rPr>
        <w:t xml:space="preserve">he current </w:t>
      </w:r>
      <w:r>
        <w:rPr>
          <w:rFonts w:ascii="Arial" w:hAnsi="Arial" w:cs="Arial"/>
        </w:rPr>
        <w:t>review of staffing levels on the Mitford unit</w:t>
      </w:r>
      <w:r w:rsidR="00A821D0">
        <w:rPr>
          <w:rFonts w:ascii="Arial" w:hAnsi="Arial" w:cs="Arial"/>
        </w:rPr>
        <w:t>, which</w:t>
      </w:r>
      <w:r>
        <w:rPr>
          <w:rFonts w:ascii="Arial" w:hAnsi="Arial" w:cs="Arial"/>
        </w:rPr>
        <w:t xml:space="preserve"> aim</w:t>
      </w:r>
      <w:r w:rsidR="00C43A9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strengthen leadership through</w:t>
      </w:r>
      <w:r w:rsidR="00A821D0">
        <w:rPr>
          <w:rFonts w:ascii="Arial" w:hAnsi="Arial" w:cs="Arial"/>
        </w:rPr>
        <w:t xml:space="preserve"> increasing the amount of Band </w:t>
      </w:r>
      <w:r w:rsidR="00D9471D">
        <w:rPr>
          <w:rFonts w:ascii="Arial" w:hAnsi="Arial" w:cs="Arial"/>
        </w:rPr>
        <w:t>6</w:t>
      </w:r>
      <w:r w:rsidR="00A821D0">
        <w:rPr>
          <w:rFonts w:ascii="Arial" w:hAnsi="Arial" w:cs="Arial"/>
        </w:rPr>
        <w:t xml:space="preserve"> resource (reducing Band 5 resource accor</w:t>
      </w:r>
      <w:r w:rsidR="001C12AD">
        <w:rPr>
          <w:rFonts w:ascii="Arial" w:hAnsi="Arial" w:cs="Arial"/>
        </w:rPr>
        <w:t>dingly</w:t>
      </w:r>
      <w:r w:rsidR="00F14B46">
        <w:rPr>
          <w:rFonts w:ascii="Arial" w:hAnsi="Arial" w:cs="Arial"/>
        </w:rPr>
        <w:t>,</w:t>
      </w:r>
      <w:r w:rsidR="001C12AD">
        <w:rPr>
          <w:rFonts w:ascii="Arial" w:hAnsi="Arial" w:cs="Arial"/>
        </w:rPr>
        <w:t xml:space="preserve"> to remain within budgetary limits)</w:t>
      </w:r>
      <w:r w:rsidR="009A7F44">
        <w:rPr>
          <w:rFonts w:ascii="Arial" w:hAnsi="Arial" w:cs="Arial"/>
        </w:rPr>
        <w:t xml:space="preserve"> and introducing adult nurses to promote holistic care and parity of esteem.</w:t>
      </w:r>
      <w:r w:rsidR="00D9471D">
        <w:rPr>
          <w:rFonts w:ascii="Arial" w:hAnsi="Arial" w:cs="Arial"/>
        </w:rPr>
        <w:t xml:space="preserve"> The total amount of Band 3 resource required to support indi</w:t>
      </w:r>
      <w:r w:rsidR="00605066">
        <w:rPr>
          <w:rFonts w:ascii="Arial" w:hAnsi="Arial" w:cs="Arial"/>
        </w:rPr>
        <w:t>vidual care is also under review, whilst there is a pause in admissions to the unit.</w:t>
      </w:r>
    </w:p>
    <w:p w14:paraId="62A946E4" w14:textId="77777777" w:rsidR="00DC2834" w:rsidRDefault="00DC2834" w:rsidP="008E6633">
      <w:pPr>
        <w:pStyle w:val="ListParagraph"/>
        <w:jc w:val="both"/>
        <w:rPr>
          <w:rFonts w:ascii="Arial" w:hAnsi="Arial" w:cs="Arial"/>
        </w:rPr>
      </w:pPr>
    </w:p>
    <w:p w14:paraId="73A24141" w14:textId="68DFE60F" w:rsidR="00225356" w:rsidRPr="00FE430A" w:rsidRDefault="00B55CE1" w:rsidP="008E663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="00225356" w:rsidRPr="00FE430A">
        <w:rPr>
          <w:rFonts w:ascii="Arial" w:hAnsi="Arial" w:cs="Arial"/>
          <w:b/>
          <w:bCs/>
          <w:sz w:val="24"/>
          <w:szCs w:val="24"/>
          <w:u w:val="single"/>
        </w:rPr>
        <w:t>isks and mitigations associated with the report</w:t>
      </w:r>
    </w:p>
    <w:p w14:paraId="32AE5C51" w14:textId="77777777" w:rsidR="00225356" w:rsidRPr="00FE430A" w:rsidRDefault="00225356" w:rsidP="008E663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9B3ADEA" w14:textId="611CE1B6" w:rsidR="00225356" w:rsidRPr="00E053ED" w:rsidRDefault="00225356" w:rsidP="008E66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Risks and mitigations are summarised in the narrative pages of the </w:t>
      </w:r>
      <w:r w:rsidR="00C74D10">
        <w:rPr>
          <w:rFonts w:ascii="Arial" w:hAnsi="Arial" w:cs="Arial"/>
          <w:sz w:val="24"/>
          <w:szCs w:val="24"/>
        </w:rPr>
        <w:t xml:space="preserve">attached </w:t>
      </w:r>
      <w:r>
        <w:rPr>
          <w:rFonts w:ascii="Arial" w:hAnsi="Arial" w:cs="Arial"/>
          <w:sz w:val="24"/>
          <w:szCs w:val="24"/>
        </w:rPr>
        <w:t>safer staffing report.</w:t>
      </w:r>
    </w:p>
    <w:p w14:paraId="03600B6E" w14:textId="77777777" w:rsidR="008826F8" w:rsidRDefault="008826F8" w:rsidP="008E663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D2395FE" w14:textId="16A33961" w:rsidR="00225356" w:rsidRPr="00FE430A" w:rsidRDefault="00225356" w:rsidP="008E663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E430A">
        <w:rPr>
          <w:rFonts w:ascii="Arial" w:hAnsi="Arial" w:cs="Arial"/>
          <w:b/>
          <w:bCs/>
          <w:sz w:val="24"/>
          <w:szCs w:val="24"/>
          <w:u w:val="single"/>
        </w:rPr>
        <w:t>Recommendation/summary</w:t>
      </w:r>
    </w:p>
    <w:p w14:paraId="693DFCA6" w14:textId="77777777" w:rsidR="00225356" w:rsidRPr="00FE430A" w:rsidRDefault="00225356" w:rsidP="008E663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A12622C" w14:textId="463430D3" w:rsidR="00225356" w:rsidRPr="00FE430A" w:rsidRDefault="00225356" w:rsidP="008E66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430A">
        <w:rPr>
          <w:rFonts w:ascii="Arial" w:hAnsi="Arial" w:cs="Arial"/>
          <w:sz w:val="24"/>
          <w:szCs w:val="24"/>
        </w:rPr>
        <w:t xml:space="preserve">It is recommended that the </w:t>
      </w:r>
      <w:r w:rsidR="00DC2834">
        <w:rPr>
          <w:rFonts w:ascii="Arial" w:hAnsi="Arial" w:cs="Arial"/>
          <w:sz w:val="24"/>
          <w:szCs w:val="24"/>
        </w:rPr>
        <w:t>Quality and Performance Committee</w:t>
      </w:r>
      <w:r w:rsidRPr="00FE430A">
        <w:rPr>
          <w:rFonts w:ascii="Arial" w:hAnsi="Arial" w:cs="Arial"/>
          <w:sz w:val="24"/>
          <w:szCs w:val="24"/>
        </w:rPr>
        <w:t xml:space="preserve"> accepts this report</w:t>
      </w:r>
      <w:r>
        <w:rPr>
          <w:rFonts w:ascii="Arial" w:hAnsi="Arial" w:cs="Arial"/>
          <w:sz w:val="24"/>
          <w:szCs w:val="24"/>
        </w:rPr>
        <w:t>.</w:t>
      </w:r>
    </w:p>
    <w:p w14:paraId="7E4CDABE" w14:textId="77777777" w:rsidR="00225356" w:rsidRPr="00FE430A" w:rsidRDefault="00225356" w:rsidP="008E663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570A408" w14:textId="77777777" w:rsidR="00225356" w:rsidRPr="00FE430A" w:rsidRDefault="00225356" w:rsidP="008E663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E430A">
        <w:rPr>
          <w:rFonts w:ascii="Arial" w:hAnsi="Arial" w:cs="Arial"/>
          <w:b/>
          <w:bCs/>
          <w:sz w:val="24"/>
          <w:szCs w:val="24"/>
        </w:rPr>
        <w:lastRenderedPageBreak/>
        <w:t>Name of author</w:t>
      </w:r>
    </w:p>
    <w:p w14:paraId="2D51AE3C" w14:textId="77777777" w:rsidR="00225356" w:rsidRPr="00FE430A" w:rsidRDefault="00225356" w:rsidP="008E663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95F9C8" w14:textId="77777777" w:rsidR="00225356" w:rsidRPr="00FE430A" w:rsidRDefault="00225356" w:rsidP="008E6633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E430A">
        <w:rPr>
          <w:rFonts w:ascii="Arial" w:eastAsia="Calibri" w:hAnsi="Arial" w:cs="Arial"/>
          <w:bCs/>
          <w:sz w:val="24"/>
          <w:szCs w:val="24"/>
        </w:rPr>
        <w:t>Liz Hanley</w:t>
      </w:r>
    </w:p>
    <w:p w14:paraId="619C3A28" w14:textId="77777777" w:rsidR="00225356" w:rsidRPr="00FE430A" w:rsidRDefault="00225356" w:rsidP="008E663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430A">
        <w:rPr>
          <w:rFonts w:ascii="Arial" w:eastAsia="Calibri" w:hAnsi="Arial" w:cs="Arial"/>
          <w:bCs/>
          <w:sz w:val="24"/>
          <w:szCs w:val="24"/>
        </w:rPr>
        <w:t>Associate Director Nursing and Quality</w:t>
      </w:r>
    </w:p>
    <w:p w14:paraId="416FFBD4" w14:textId="77777777" w:rsidR="00225356" w:rsidRPr="00FE430A" w:rsidRDefault="00225356" w:rsidP="008E663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1CD20E" w14:textId="77777777" w:rsidR="00225356" w:rsidRPr="00FE430A" w:rsidRDefault="00225356" w:rsidP="008E663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E430A">
        <w:rPr>
          <w:rFonts w:ascii="Arial" w:hAnsi="Arial" w:cs="Arial"/>
          <w:b/>
          <w:bCs/>
          <w:sz w:val="24"/>
          <w:szCs w:val="24"/>
        </w:rPr>
        <w:t>Executive Lead</w:t>
      </w:r>
    </w:p>
    <w:p w14:paraId="6CB314FC" w14:textId="77777777" w:rsidR="00225356" w:rsidRPr="00FE430A" w:rsidRDefault="00225356" w:rsidP="008E663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D3906B4" w14:textId="77777777" w:rsidR="00225356" w:rsidRPr="00FE430A" w:rsidRDefault="00225356" w:rsidP="008E6633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E430A">
        <w:rPr>
          <w:rFonts w:ascii="Arial" w:eastAsia="Calibri" w:hAnsi="Arial" w:cs="Arial"/>
          <w:bCs/>
          <w:sz w:val="24"/>
          <w:szCs w:val="24"/>
        </w:rPr>
        <w:t>Sarah Rushbrooke</w:t>
      </w:r>
    </w:p>
    <w:p w14:paraId="7FC2F2B1" w14:textId="3B2BF90B" w:rsidR="00AF3C9C" w:rsidRDefault="00225356" w:rsidP="008E6633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E430A">
        <w:rPr>
          <w:rFonts w:ascii="Arial" w:eastAsia="Calibri" w:hAnsi="Arial" w:cs="Arial"/>
          <w:bCs/>
          <w:sz w:val="24"/>
          <w:szCs w:val="24"/>
        </w:rPr>
        <w:t>Executive Director Nursing, Therapies and Quality Assurance</w:t>
      </w:r>
    </w:p>
    <w:sectPr w:rsidR="00AF3C9C" w:rsidSect="003E4ADE">
      <w:footerReference w:type="default" r:id="rId10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01388" w14:textId="77777777" w:rsidR="00854B05" w:rsidRDefault="00854B05" w:rsidP="003A5C6F">
      <w:pPr>
        <w:spacing w:after="0" w:line="240" w:lineRule="auto"/>
      </w:pPr>
      <w:r>
        <w:separator/>
      </w:r>
    </w:p>
  </w:endnote>
  <w:endnote w:type="continuationSeparator" w:id="0">
    <w:p w14:paraId="65952960" w14:textId="77777777" w:rsidR="00854B05" w:rsidRDefault="00854B05" w:rsidP="003A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15E2A" w14:textId="04B0BA6F" w:rsidR="003A5C6F" w:rsidRDefault="003A5C6F">
    <w:pPr>
      <w:pStyle w:val="Footer"/>
    </w:pPr>
    <w:r>
      <w:rPr>
        <w:noProof/>
      </w:rPr>
      <w:drawing>
        <wp:inline distT="0" distB="0" distL="0" distR="0" wp14:anchorId="0AECD6B8" wp14:editId="3AF612A2">
          <wp:extent cx="6120765" cy="508635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722707"/>
      <w:docPartObj>
        <w:docPartGallery w:val="Page Numbers (Bottom of Page)"/>
        <w:docPartUnique/>
      </w:docPartObj>
    </w:sdtPr>
    <w:sdtEndPr/>
    <w:sdtContent>
      <w:p w14:paraId="6F5B7905" w14:textId="1976BAD3" w:rsidR="00D979E8" w:rsidRDefault="00D979E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C00737" w14:textId="08D88700" w:rsidR="003A5C6F" w:rsidRDefault="003A5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769C1" w14:textId="77777777" w:rsidR="00854B05" w:rsidRDefault="00854B05" w:rsidP="003A5C6F">
      <w:pPr>
        <w:spacing w:after="0" w:line="240" w:lineRule="auto"/>
      </w:pPr>
      <w:r>
        <w:separator/>
      </w:r>
    </w:p>
  </w:footnote>
  <w:footnote w:type="continuationSeparator" w:id="0">
    <w:p w14:paraId="40EA6230" w14:textId="77777777" w:rsidR="00854B05" w:rsidRDefault="00854B05" w:rsidP="003A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DA233" w14:textId="77777777" w:rsidR="00F81597" w:rsidRDefault="00F81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7672E"/>
    <w:multiLevelType w:val="hybridMultilevel"/>
    <w:tmpl w:val="40C4E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C3882"/>
    <w:multiLevelType w:val="hybridMultilevel"/>
    <w:tmpl w:val="09A68DA0"/>
    <w:lvl w:ilvl="0" w:tplc="B35C77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311E1"/>
    <w:multiLevelType w:val="hybridMultilevel"/>
    <w:tmpl w:val="AA2E4AD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696776"/>
    <w:multiLevelType w:val="hybridMultilevel"/>
    <w:tmpl w:val="EC8427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BA7F28"/>
    <w:multiLevelType w:val="hybridMultilevel"/>
    <w:tmpl w:val="02DAD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15EC6"/>
    <w:multiLevelType w:val="hybridMultilevel"/>
    <w:tmpl w:val="29F027A4"/>
    <w:lvl w:ilvl="0" w:tplc="B35C77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70AEA"/>
    <w:multiLevelType w:val="hybridMultilevel"/>
    <w:tmpl w:val="E81AC674"/>
    <w:lvl w:ilvl="0" w:tplc="E4C86D1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798F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943B9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5FCDD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23CB1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F692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0EC64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98A0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6820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2A117C36"/>
    <w:multiLevelType w:val="hybridMultilevel"/>
    <w:tmpl w:val="F1448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61A45"/>
    <w:multiLevelType w:val="hybridMultilevel"/>
    <w:tmpl w:val="E45EAA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CE0922"/>
    <w:multiLevelType w:val="hybridMultilevel"/>
    <w:tmpl w:val="13F4E8E6"/>
    <w:lvl w:ilvl="0" w:tplc="6160F8B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C1FA1A6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5E6BE8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318322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4A3A049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43807A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494634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E444CB1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81784F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58493E81"/>
    <w:multiLevelType w:val="hybridMultilevel"/>
    <w:tmpl w:val="90A81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8461A"/>
    <w:multiLevelType w:val="hybridMultilevel"/>
    <w:tmpl w:val="31247D8E"/>
    <w:lvl w:ilvl="0" w:tplc="54E2B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6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8E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29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CC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23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6E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C06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C03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4527224"/>
    <w:multiLevelType w:val="hybridMultilevel"/>
    <w:tmpl w:val="1DBE5F8E"/>
    <w:lvl w:ilvl="0" w:tplc="E820BE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32DAD"/>
    <w:multiLevelType w:val="hybridMultilevel"/>
    <w:tmpl w:val="2EF86518"/>
    <w:lvl w:ilvl="0" w:tplc="B35C77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820BE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8129B"/>
    <w:multiLevelType w:val="hybridMultilevel"/>
    <w:tmpl w:val="C08A0014"/>
    <w:lvl w:ilvl="0" w:tplc="B35C775C">
      <w:start w:val="1"/>
      <w:numFmt w:val="bullet"/>
      <w:lvlText w:val="-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57645D"/>
    <w:multiLevelType w:val="hybridMultilevel"/>
    <w:tmpl w:val="2F843046"/>
    <w:lvl w:ilvl="0" w:tplc="59C09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2E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508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928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8F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BC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2D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AD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0E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67806007">
    <w:abstractNumId w:val="14"/>
  </w:num>
  <w:num w:numId="2" w16cid:durableId="1727219271">
    <w:abstractNumId w:val="1"/>
  </w:num>
  <w:num w:numId="3" w16cid:durableId="684330172">
    <w:abstractNumId w:val="5"/>
  </w:num>
  <w:num w:numId="4" w16cid:durableId="662044924">
    <w:abstractNumId w:val="2"/>
  </w:num>
  <w:num w:numId="5" w16cid:durableId="846142649">
    <w:abstractNumId w:val="3"/>
  </w:num>
  <w:num w:numId="6" w16cid:durableId="366414040">
    <w:abstractNumId w:val="13"/>
  </w:num>
  <w:num w:numId="7" w16cid:durableId="739324081">
    <w:abstractNumId w:val="7"/>
  </w:num>
  <w:num w:numId="8" w16cid:durableId="1385106574">
    <w:abstractNumId w:val="12"/>
  </w:num>
  <w:num w:numId="9" w16cid:durableId="1850900032">
    <w:abstractNumId w:val="8"/>
  </w:num>
  <w:num w:numId="10" w16cid:durableId="10224627">
    <w:abstractNumId w:val="6"/>
  </w:num>
  <w:num w:numId="11" w16cid:durableId="1983072170">
    <w:abstractNumId w:val="0"/>
  </w:num>
  <w:num w:numId="12" w16cid:durableId="1885018056">
    <w:abstractNumId w:val="10"/>
  </w:num>
  <w:num w:numId="13" w16cid:durableId="146290265">
    <w:abstractNumId w:val="0"/>
  </w:num>
  <w:num w:numId="14" w16cid:durableId="495461191">
    <w:abstractNumId w:val="4"/>
  </w:num>
  <w:num w:numId="15" w16cid:durableId="610237824">
    <w:abstractNumId w:val="9"/>
  </w:num>
  <w:num w:numId="16" w16cid:durableId="1139958868">
    <w:abstractNumId w:val="15"/>
  </w:num>
  <w:num w:numId="17" w16cid:durableId="16892880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6F"/>
    <w:rsid w:val="00011750"/>
    <w:rsid w:val="000127B0"/>
    <w:rsid w:val="0003125C"/>
    <w:rsid w:val="000333D1"/>
    <w:rsid w:val="00033CE5"/>
    <w:rsid w:val="00034ACB"/>
    <w:rsid w:val="00036702"/>
    <w:rsid w:val="00054586"/>
    <w:rsid w:val="00067646"/>
    <w:rsid w:val="000741F8"/>
    <w:rsid w:val="00075DAD"/>
    <w:rsid w:val="00076AB1"/>
    <w:rsid w:val="000A39A5"/>
    <w:rsid w:val="000B048E"/>
    <w:rsid w:val="000B3F2D"/>
    <w:rsid w:val="000B686C"/>
    <w:rsid w:val="000C41E9"/>
    <w:rsid w:val="000C6DF1"/>
    <w:rsid w:val="000D02CE"/>
    <w:rsid w:val="000D22C8"/>
    <w:rsid w:val="000D6FA6"/>
    <w:rsid w:val="0013056D"/>
    <w:rsid w:val="00135412"/>
    <w:rsid w:val="00137AA1"/>
    <w:rsid w:val="0014027B"/>
    <w:rsid w:val="00150E77"/>
    <w:rsid w:val="00161B94"/>
    <w:rsid w:val="00182DA4"/>
    <w:rsid w:val="00193880"/>
    <w:rsid w:val="001B3B85"/>
    <w:rsid w:val="001C12AD"/>
    <w:rsid w:val="001C1760"/>
    <w:rsid w:val="001C7267"/>
    <w:rsid w:val="001E0056"/>
    <w:rsid w:val="001E6CA7"/>
    <w:rsid w:val="00225356"/>
    <w:rsid w:val="002269DE"/>
    <w:rsid w:val="00252C93"/>
    <w:rsid w:val="00262FC8"/>
    <w:rsid w:val="00263C5A"/>
    <w:rsid w:val="00286D14"/>
    <w:rsid w:val="00296983"/>
    <w:rsid w:val="002B56FF"/>
    <w:rsid w:val="002E5AD1"/>
    <w:rsid w:val="002E7812"/>
    <w:rsid w:val="002F3FFC"/>
    <w:rsid w:val="003045FF"/>
    <w:rsid w:val="0034124E"/>
    <w:rsid w:val="00372113"/>
    <w:rsid w:val="0039140E"/>
    <w:rsid w:val="003A5C6F"/>
    <w:rsid w:val="003D328C"/>
    <w:rsid w:val="003E479D"/>
    <w:rsid w:val="003E4ADE"/>
    <w:rsid w:val="003F18FD"/>
    <w:rsid w:val="003F5110"/>
    <w:rsid w:val="00404851"/>
    <w:rsid w:val="00422587"/>
    <w:rsid w:val="004426B1"/>
    <w:rsid w:val="00443380"/>
    <w:rsid w:val="00456C14"/>
    <w:rsid w:val="00465EE7"/>
    <w:rsid w:val="0046620E"/>
    <w:rsid w:val="00466975"/>
    <w:rsid w:val="0048227F"/>
    <w:rsid w:val="00494FA4"/>
    <w:rsid w:val="004B084E"/>
    <w:rsid w:val="004D7B47"/>
    <w:rsid w:val="004E3745"/>
    <w:rsid w:val="004E3829"/>
    <w:rsid w:val="004E3C05"/>
    <w:rsid w:val="00511EF7"/>
    <w:rsid w:val="00524AC8"/>
    <w:rsid w:val="005461CE"/>
    <w:rsid w:val="00560C57"/>
    <w:rsid w:val="005E1575"/>
    <w:rsid w:val="00600367"/>
    <w:rsid w:val="00602DD7"/>
    <w:rsid w:val="00605066"/>
    <w:rsid w:val="006146D5"/>
    <w:rsid w:val="00614962"/>
    <w:rsid w:val="00621A8A"/>
    <w:rsid w:val="006227F3"/>
    <w:rsid w:val="00632228"/>
    <w:rsid w:val="00640E06"/>
    <w:rsid w:val="0065613C"/>
    <w:rsid w:val="00657E58"/>
    <w:rsid w:val="006652F4"/>
    <w:rsid w:val="00677D46"/>
    <w:rsid w:val="00681B8B"/>
    <w:rsid w:val="00690719"/>
    <w:rsid w:val="006A065F"/>
    <w:rsid w:val="006A30E0"/>
    <w:rsid w:val="006A5FDA"/>
    <w:rsid w:val="006A6AD3"/>
    <w:rsid w:val="006C7639"/>
    <w:rsid w:val="006E3ADC"/>
    <w:rsid w:val="006F40DE"/>
    <w:rsid w:val="0071718F"/>
    <w:rsid w:val="0073495E"/>
    <w:rsid w:val="00756E0C"/>
    <w:rsid w:val="00761ED4"/>
    <w:rsid w:val="0076221F"/>
    <w:rsid w:val="00762D0E"/>
    <w:rsid w:val="007701A9"/>
    <w:rsid w:val="007920BB"/>
    <w:rsid w:val="007B616C"/>
    <w:rsid w:val="007C3EFC"/>
    <w:rsid w:val="007E38A7"/>
    <w:rsid w:val="008339BD"/>
    <w:rsid w:val="00846D44"/>
    <w:rsid w:val="00854B05"/>
    <w:rsid w:val="00877B8D"/>
    <w:rsid w:val="008826F8"/>
    <w:rsid w:val="008862CA"/>
    <w:rsid w:val="00890985"/>
    <w:rsid w:val="00890A8B"/>
    <w:rsid w:val="0089201F"/>
    <w:rsid w:val="008C5D85"/>
    <w:rsid w:val="008D262D"/>
    <w:rsid w:val="008E12F3"/>
    <w:rsid w:val="008E463F"/>
    <w:rsid w:val="008E6633"/>
    <w:rsid w:val="009020C0"/>
    <w:rsid w:val="009117D4"/>
    <w:rsid w:val="0091207C"/>
    <w:rsid w:val="009133E6"/>
    <w:rsid w:val="009201E7"/>
    <w:rsid w:val="00924949"/>
    <w:rsid w:val="00935A88"/>
    <w:rsid w:val="0095787F"/>
    <w:rsid w:val="00960625"/>
    <w:rsid w:val="009736D7"/>
    <w:rsid w:val="00974F9D"/>
    <w:rsid w:val="009822C6"/>
    <w:rsid w:val="009871A6"/>
    <w:rsid w:val="00990372"/>
    <w:rsid w:val="009A7F44"/>
    <w:rsid w:val="009C1403"/>
    <w:rsid w:val="009D2626"/>
    <w:rsid w:val="009D533D"/>
    <w:rsid w:val="009E2C87"/>
    <w:rsid w:val="00A06C48"/>
    <w:rsid w:val="00A10F33"/>
    <w:rsid w:val="00A213DB"/>
    <w:rsid w:val="00A2570F"/>
    <w:rsid w:val="00A26F8C"/>
    <w:rsid w:val="00A303A1"/>
    <w:rsid w:val="00A409E9"/>
    <w:rsid w:val="00A56E88"/>
    <w:rsid w:val="00A62C89"/>
    <w:rsid w:val="00A65D92"/>
    <w:rsid w:val="00A821D0"/>
    <w:rsid w:val="00A852E4"/>
    <w:rsid w:val="00A92941"/>
    <w:rsid w:val="00AB3E71"/>
    <w:rsid w:val="00AD666D"/>
    <w:rsid w:val="00AD7221"/>
    <w:rsid w:val="00AF3C9C"/>
    <w:rsid w:val="00B03FE8"/>
    <w:rsid w:val="00B05163"/>
    <w:rsid w:val="00B15DE2"/>
    <w:rsid w:val="00B4404E"/>
    <w:rsid w:val="00B55CE1"/>
    <w:rsid w:val="00B67E70"/>
    <w:rsid w:val="00B850B0"/>
    <w:rsid w:val="00BB18DF"/>
    <w:rsid w:val="00BF1659"/>
    <w:rsid w:val="00BF2AC6"/>
    <w:rsid w:val="00BF7DA0"/>
    <w:rsid w:val="00C007BC"/>
    <w:rsid w:val="00C03B5D"/>
    <w:rsid w:val="00C0502C"/>
    <w:rsid w:val="00C0503B"/>
    <w:rsid w:val="00C1654A"/>
    <w:rsid w:val="00C2242B"/>
    <w:rsid w:val="00C230BB"/>
    <w:rsid w:val="00C43A93"/>
    <w:rsid w:val="00C54359"/>
    <w:rsid w:val="00C74D10"/>
    <w:rsid w:val="00C829B9"/>
    <w:rsid w:val="00C82A9E"/>
    <w:rsid w:val="00C84ABA"/>
    <w:rsid w:val="00CA7D45"/>
    <w:rsid w:val="00CC6C20"/>
    <w:rsid w:val="00CC7B33"/>
    <w:rsid w:val="00CD2AA3"/>
    <w:rsid w:val="00CE269A"/>
    <w:rsid w:val="00CE2ECA"/>
    <w:rsid w:val="00CE350B"/>
    <w:rsid w:val="00CF29DB"/>
    <w:rsid w:val="00CF3078"/>
    <w:rsid w:val="00D11406"/>
    <w:rsid w:val="00D143EE"/>
    <w:rsid w:val="00D17144"/>
    <w:rsid w:val="00D17586"/>
    <w:rsid w:val="00D20FD0"/>
    <w:rsid w:val="00D26466"/>
    <w:rsid w:val="00D333DC"/>
    <w:rsid w:val="00D34747"/>
    <w:rsid w:val="00D36451"/>
    <w:rsid w:val="00D50000"/>
    <w:rsid w:val="00D571C9"/>
    <w:rsid w:val="00D864E8"/>
    <w:rsid w:val="00D87D94"/>
    <w:rsid w:val="00D9471D"/>
    <w:rsid w:val="00D979E8"/>
    <w:rsid w:val="00DC2834"/>
    <w:rsid w:val="00DC6B45"/>
    <w:rsid w:val="00DD18A6"/>
    <w:rsid w:val="00DE5729"/>
    <w:rsid w:val="00DF43CE"/>
    <w:rsid w:val="00E053ED"/>
    <w:rsid w:val="00E055AD"/>
    <w:rsid w:val="00E11798"/>
    <w:rsid w:val="00E142D4"/>
    <w:rsid w:val="00E339DC"/>
    <w:rsid w:val="00E41425"/>
    <w:rsid w:val="00E45263"/>
    <w:rsid w:val="00E6333F"/>
    <w:rsid w:val="00E63805"/>
    <w:rsid w:val="00E67DAD"/>
    <w:rsid w:val="00E71117"/>
    <w:rsid w:val="00E86CE1"/>
    <w:rsid w:val="00E959F7"/>
    <w:rsid w:val="00EB30D0"/>
    <w:rsid w:val="00EB6A90"/>
    <w:rsid w:val="00EC6278"/>
    <w:rsid w:val="00ED1794"/>
    <w:rsid w:val="00ED2C8D"/>
    <w:rsid w:val="00EE4D1D"/>
    <w:rsid w:val="00EF03EA"/>
    <w:rsid w:val="00F14B46"/>
    <w:rsid w:val="00F15E3F"/>
    <w:rsid w:val="00F17317"/>
    <w:rsid w:val="00F3565F"/>
    <w:rsid w:val="00F558E7"/>
    <w:rsid w:val="00F56528"/>
    <w:rsid w:val="00F569F0"/>
    <w:rsid w:val="00F57728"/>
    <w:rsid w:val="00F60F28"/>
    <w:rsid w:val="00F61A70"/>
    <w:rsid w:val="00F71548"/>
    <w:rsid w:val="00F80709"/>
    <w:rsid w:val="00F81597"/>
    <w:rsid w:val="00F825CE"/>
    <w:rsid w:val="00F902C8"/>
    <w:rsid w:val="00F92E93"/>
    <w:rsid w:val="00F95E92"/>
    <w:rsid w:val="00F977DD"/>
    <w:rsid w:val="00F97B9C"/>
    <w:rsid w:val="00FC49AB"/>
    <w:rsid w:val="00FD50F0"/>
    <w:rsid w:val="00FD7DE8"/>
    <w:rsid w:val="00FE44CB"/>
    <w:rsid w:val="00FF45F3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917CC"/>
  <w15:docId w15:val="{2574223A-9258-47AD-965B-C9DB3BC6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A5C6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A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3A5C6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3A5C6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3A5C6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3A5C6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5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C6F"/>
  </w:style>
  <w:style w:type="paragraph" w:styleId="Footer">
    <w:name w:val="footer"/>
    <w:basedOn w:val="Normal"/>
    <w:link w:val="FooterChar"/>
    <w:uiPriority w:val="99"/>
    <w:unhideWhenUsed/>
    <w:rsid w:val="003A5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C6F"/>
  </w:style>
  <w:style w:type="paragraph" w:styleId="ListParagraph">
    <w:name w:val="List Paragraph"/>
    <w:basedOn w:val="Normal"/>
    <w:uiPriority w:val="34"/>
    <w:qFormat/>
    <w:rsid w:val="008C5D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Default">
    <w:name w:val="Default"/>
    <w:rsid w:val="00D364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EB30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21A8A"/>
    <w:pPr>
      <w:spacing w:after="0" w:line="240" w:lineRule="auto"/>
    </w:pPr>
  </w:style>
  <w:style w:type="table" w:customStyle="1" w:styleId="TableGrid15">
    <w:name w:val="Table Grid15"/>
    <w:basedOn w:val="TableNormal"/>
    <w:next w:val="TableGrid"/>
    <w:uiPriority w:val="39"/>
    <w:rsid w:val="00F8159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F8159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F8159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F8159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8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67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90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1226</Words>
  <Characters>6990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Cumbria, Northumberland Tyne and Wear NHS</Company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Gemma (She/Her/Hers) (Chief Executive Office)</dc:creator>
  <cp:keywords/>
  <dc:description/>
  <cp:lastModifiedBy>Hanley, Elizabeth</cp:lastModifiedBy>
  <cp:revision>2</cp:revision>
  <cp:lastPrinted>2024-09-16T09:04:00Z</cp:lastPrinted>
  <dcterms:created xsi:type="dcterms:W3CDTF">2024-09-16T09:04:00Z</dcterms:created>
  <dcterms:modified xsi:type="dcterms:W3CDTF">2024-09-16T09:04:00Z</dcterms:modified>
</cp:coreProperties>
</file>