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685"/>
        <w:gridCol w:w="6949"/>
      </w:tblGrid>
      <w:tr w:rsidR="003A5C6F" w:rsidRPr="003A3D7E" w14:paraId="5EAED856" w14:textId="77777777" w:rsidTr="001E0056">
        <w:tc>
          <w:tcPr>
            <w:tcW w:w="2685" w:type="dxa"/>
            <w:shd w:val="clear" w:color="auto" w:fill="44546A" w:themeFill="text2"/>
          </w:tcPr>
          <w:p w14:paraId="36F19432" w14:textId="5670E1FA" w:rsidR="003A5C6F" w:rsidRDefault="003A5C6F" w:rsidP="001E0056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Name of meeting</w:t>
            </w:r>
          </w:p>
        </w:tc>
        <w:tc>
          <w:tcPr>
            <w:tcW w:w="6949" w:type="dxa"/>
          </w:tcPr>
          <w:p w14:paraId="6CCF103D" w14:textId="699D2A2A" w:rsidR="003A5C6F" w:rsidRPr="00225356" w:rsidRDefault="000333D1" w:rsidP="001E005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Quality and Performance Committee</w:t>
            </w:r>
            <w:r w:rsidR="00677D46">
              <w:rPr>
                <w:rFonts w:ascii="Arial" w:eastAsia="Calibri" w:hAnsi="Arial" w:cs="Arial"/>
                <w:b/>
              </w:rPr>
              <w:t xml:space="preserve"> meeting</w:t>
            </w:r>
          </w:p>
        </w:tc>
      </w:tr>
      <w:tr w:rsidR="003A5C6F" w:rsidRPr="003A3D7E" w14:paraId="3FF0E779" w14:textId="77777777" w:rsidTr="001E0056">
        <w:tc>
          <w:tcPr>
            <w:tcW w:w="2685" w:type="dxa"/>
            <w:shd w:val="clear" w:color="auto" w:fill="44546A" w:themeFill="text2"/>
          </w:tcPr>
          <w:p w14:paraId="74AE55E6" w14:textId="77777777" w:rsidR="003A5C6F" w:rsidRPr="003A3D7E" w:rsidRDefault="003A5C6F" w:rsidP="001E0056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bookmarkStart w:id="0" w:name="_Hlk139637796"/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Date of Meeting </w:t>
            </w:r>
          </w:p>
        </w:tc>
        <w:tc>
          <w:tcPr>
            <w:tcW w:w="6949" w:type="dxa"/>
          </w:tcPr>
          <w:p w14:paraId="5F223FA8" w14:textId="79884FE8" w:rsidR="003A5C6F" w:rsidRPr="00225356" w:rsidRDefault="009D2626" w:rsidP="001E005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31</w:t>
            </w:r>
            <w:r w:rsidRPr="009D2626">
              <w:rPr>
                <w:rFonts w:ascii="Arial" w:eastAsia="Calibri" w:hAnsi="Arial" w:cs="Arial"/>
                <w:b/>
                <w:vertAlign w:val="superscript"/>
              </w:rPr>
              <w:t>st</w:t>
            </w:r>
            <w:r>
              <w:rPr>
                <w:rFonts w:ascii="Arial" w:eastAsia="Calibri" w:hAnsi="Arial" w:cs="Arial"/>
                <w:b/>
              </w:rPr>
              <w:t xml:space="preserve"> July</w:t>
            </w:r>
            <w:r w:rsidR="006A30E0" w:rsidRPr="00225356">
              <w:rPr>
                <w:rFonts w:ascii="Arial" w:eastAsia="Calibri" w:hAnsi="Arial" w:cs="Arial"/>
                <w:b/>
              </w:rPr>
              <w:t xml:space="preserve"> 2024</w:t>
            </w:r>
          </w:p>
        </w:tc>
      </w:tr>
      <w:tr w:rsidR="00225356" w:rsidRPr="003A3D7E" w14:paraId="19DAFE78" w14:textId="77777777" w:rsidTr="001E0056">
        <w:tc>
          <w:tcPr>
            <w:tcW w:w="2685" w:type="dxa"/>
            <w:shd w:val="clear" w:color="auto" w:fill="44546A" w:themeFill="text2"/>
          </w:tcPr>
          <w:p w14:paraId="17ECE5D3" w14:textId="77777777" w:rsidR="00225356" w:rsidRPr="003A3D7E" w:rsidRDefault="00225356" w:rsidP="00225356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>Title of report</w:t>
            </w:r>
          </w:p>
        </w:tc>
        <w:tc>
          <w:tcPr>
            <w:tcW w:w="6949" w:type="dxa"/>
          </w:tcPr>
          <w:p w14:paraId="76399376" w14:textId="7EBA845A" w:rsidR="00225356" w:rsidRPr="0065613C" w:rsidRDefault="00225356" w:rsidP="0022535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Safer Staffing Report</w:t>
            </w:r>
          </w:p>
        </w:tc>
      </w:tr>
      <w:tr w:rsidR="00225356" w:rsidRPr="003A3D7E" w14:paraId="7AA20A14" w14:textId="77777777" w:rsidTr="001E0056">
        <w:tc>
          <w:tcPr>
            <w:tcW w:w="2685" w:type="dxa"/>
            <w:shd w:val="clear" w:color="auto" w:fill="44546A" w:themeFill="text2"/>
          </w:tcPr>
          <w:p w14:paraId="01610AF4" w14:textId="77777777" w:rsidR="00225356" w:rsidRPr="003A3D7E" w:rsidRDefault="00225356" w:rsidP="00225356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>Executive Lead</w:t>
            </w:r>
          </w:p>
        </w:tc>
        <w:tc>
          <w:tcPr>
            <w:tcW w:w="6949" w:type="dxa"/>
          </w:tcPr>
          <w:p w14:paraId="02EDDF74" w14:textId="4DAB00FA" w:rsidR="00225356" w:rsidRPr="0065613C" w:rsidRDefault="00225356" w:rsidP="0022535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Sarah Rushbrooke, Executive Director Nursing, Therapies and Quality Assurance</w:t>
            </w:r>
          </w:p>
        </w:tc>
      </w:tr>
      <w:tr w:rsidR="00225356" w:rsidRPr="003A3D7E" w14:paraId="2CC2B514" w14:textId="77777777" w:rsidTr="001E0056">
        <w:tc>
          <w:tcPr>
            <w:tcW w:w="2685" w:type="dxa"/>
            <w:shd w:val="clear" w:color="auto" w:fill="44546A" w:themeFill="text2"/>
          </w:tcPr>
          <w:p w14:paraId="35699BA9" w14:textId="77777777" w:rsidR="00225356" w:rsidRPr="003A3D7E" w:rsidRDefault="00225356" w:rsidP="00225356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3A3D7E">
              <w:rPr>
                <w:rFonts w:ascii="Arial" w:eastAsia="Calibri" w:hAnsi="Arial" w:cs="Arial"/>
                <w:b/>
                <w:color w:val="FFFFFF" w:themeColor="background1"/>
              </w:rPr>
              <w:t>Report author</w:t>
            </w:r>
          </w:p>
        </w:tc>
        <w:tc>
          <w:tcPr>
            <w:tcW w:w="6949" w:type="dxa"/>
          </w:tcPr>
          <w:p w14:paraId="2F856D66" w14:textId="37572B69" w:rsidR="00225356" w:rsidRPr="0065613C" w:rsidRDefault="00225356" w:rsidP="00225356">
            <w:pPr>
              <w:rPr>
                <w:rFonts w:ascii="Arial" w:eastAsia="Calibri" w:hAnsi="Arial" w:cs="Arial"/>
                <w:bCs/>
              </w:rPr>
            </w:pPr>
            <w:r w:rsidRPr="00DB1BE8">
              <w:rPr>
                <w:rFonts w:ascii="Arial" w:eastAsia="Calibri" w:hAnsi="Arial" w:cs="Arial"/>
                <w:b/>
              </w:rPr>
              <w:t>Liz Hanley, Associate Director Nursing and Quality</w:t>
            </w:r>
          </w:p>
        </w:tc>
      </w:tr>
    </w:tbl>
    <w:bookmarkEnd w:id="0"/>
    <w:p w14:paraId="09B00544" w14:textId="439A0F62" w:rsidR="000B048E" w:rsidRPr="003A5C6F" w:rsidRDefault="00054586" w:rsidP="003A5C6F">
      <w:pPr>
        <w:spacing w:after="0"/>
        <w:rPr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6EC075" wp14:editId="6D1BD1E8">
            <wp:simplePos x="0" y="0"/>
            <wp:positionH relativeFrom="page">
              <wp:posOffset>5471160</wp:posOffset>
            </wp:positionH>
            <wp:positionV relativeFrom="page">
              <wp:posOffset>-12616</wp:posOffset>
            </wp:positionV>
            <wp:extent cx="2086794" cy="952500"/>
            <wp:effectExtent l="0" t="0" r="889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94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1"/>
        <w:tblW w:w="9634" w:type="dxa"/>
        <w:tblLook w:val="04A0" w:firstRow="1" w:lastRow="0" w:firstColumn="1" w:lastColumn="0" w:noHBand="0" w:noVBand="1"/>
      </w:tblPr>
      <w:tblGrid>
        <w:gridCol w:w="2685"/>
        <w:gridCol w:w="6949"/>
      </w:tblGrid>
      <w:tr w:rsidR="003A5C6F" w:rsidRPr="003A5C6F" w14:paraId="0A0F6877" w14:textId="77777777" w:rsidTr="001E0056">
        <w:tc>
          <w:tcPr>
            <w:tcW w:w="9634" w:type="dxa"/>
            <w:gridSpan w:val="2"/>
            <w:shd w:val="clear" w:color="auto" w:fill="44546A" w:themeFill="text2"/>
          </w:tcPr>
          <w:p w14:paraId="6F75822A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 xml:space="preserve">Purpose of the report </w:t>
            </w:r>
          </w:p>
        </w:tc>
      </w:tr>
      <w:tr w:rsidR="003A5C6F" w:rsidRPr="003A5C6F" w14:paraId="34A3C86F" w14:textId="77777777" w:rsidTr="001E0056">
        <w:tc>
          <w:tcPr>
            <w:tcW w:w="2685" w:type="dxa"/>
            <w:shd w:val="clear" w:color="auto" w:fill="44546A" w:themeFill="text2"/>
          </w:tcPr>
          <w:p w14:paraId="0C276397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>To note</w:t>
            </w:r>
          </w:p>
        </w:tc>
        <w:tc>
          <w:tcPr>
            <w:tcW w:w="6949" w:type="dxa"/>
          </w:tcPr>
          <w:p w14:paraId="5E2460D6" w14:textId="030121FA" w:rsidR="003A5C6F" w:rsidRPr="00225356" w:rsidRDefault="00225356" w:rsidP="003A5C6F">
            <w:pPr>
              <w:rPr>
                <w:rFonts w:ascii="Arial" w:eastAsia="Calibri" w:hAnsi="Arial" w:cs="Arial"/>
                <w:bCs/>
                <w14:ligatures w14:val="none"/>
              </w:rPr>
            </w:pPr>
            <w:r w:rsidRPr="00225356">
              <w:rPr>
                <w:rFonts w:ascii="Arial" w:eastAsia="Calibri" w:hAnsi="Arial" w:cs="Arial"/>
                <w:bCs/>
                <w14:ligatures w14:val="none"/>
              </w:rPr>
              <w:t>√</w:t>
            </w:r>
          </w:p>
        </w:tc>
      </w:tr>
      <w:tr w:rsidR="003A5C6F" w:rsidRPr="003A5C6F" w14:paraId="11B674FF" w14:textId="77777777" w:rsidTr="001E0056">
        <w:tc>
          <w:tcPr>
            <w:tcW w:w="2685" w:type="dxa"/>
            <w:shd w:val="clear" w:color="auto" w:fill="44546A" w:themeFill="text2"/>
          </w:tcPr>
          <w:p w14:paraId="0A4D2A3C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>For assurance</w:t>
            </w:r>
          </w:p>
        </w:tc>
        <w:tc>
          <w:tcPr>
            <w:tcW w:w="6949" w:type="dxa"/>
          </w:tcPr>
          <w:p w14:paraId="4D5A0674" w14:textId="6297CCFE" w:rsidR="003A5C6F" w:rsidRPr="00225356" w:rsidRDefault="00225356" w:rsidP="003A5C6F">
            <w:pPr>
              <w:rPr>
                <w:rFonts w:ascii="Arial" w:eastAsia="Calibri" w:hAnsi="Arial" w:cs="Arial"/>
                <w:bCs/>
                <w14:ligatures w14:val="none"/>
              </w:rPr>
            </w:pPr>
            <w:r w:rsidRPr="00225356">
              <w:rPr>
                <w:rFonts w:ascii="Arial" w:eastAsia="Calibri" w:hAnsi="Arial" w:cs="Arial"/>
                <w:bCs/>
                <w14:ligatures w14:val="none"/>
              </w:rPr>
              <w:t>√</w:t>
            </w:r>
          </w:p>
        </w:tc>
      </w:tr>
      <w:tr w:rsidR="003A5C6F" w:rsidRPr="003A5C6F" w14:paraId="343C734F" w14:textId="77777777" w:rsidTr="001E0056">
        <w:tc>
          <w:tcPr>
            <w:tcW w:w="2685" w:type="dxa"/>
            <w:shd w:val="clear" w:color="auto" w:fill="44546A" w:themeFill="text2"/>
          </w:tcPr>
          <w:p w14:paraId="1FB320D9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>For discussion</w:t>
            </w:r>
          </w:p>
        </w:tc>
        <w:tc>
          <w:tcPr>
            <w:tcW w:w="6949" w:type="dxa"/>
          </w:tcPr>
          <w:p w14:paraId="35FFDFE0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3A5C6F" w:rsidRPr="003A5C6F" w14:paraId="5D10A876" w14:textId="77777777" w:rsidTr="001E0056">
        <w:tc>
          <w:tcPr>
            <w:tcW w:w="2685" w:type="dxa"/>
            <w:shd w:val="clear" w:color="auto" w:fill="44546A" w:themeFill="text2"/>
          </w:tcPr>
          <w:p w14:paraId="0E207CDD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>For decision</w:t>
            </w:r>
          </w:p>
        </w:tc>
        <w:tc>
          <w:tcPr>
            <w:tcW w:w="6949" w:type="dxa"/>
          </w:tcPr>
          <w:p w14:paraId="0F62D1A0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</w:tbl>
    <w:p w14:paraId="1FC1F8E1" w14:textId="77777777" w:rsidR="003A5C6F" w:rsidRPr="003A5C6F" w:rsidRDefault="003A5C6F" w:rsidP="003A5C6F">
      <w:pPr>
        <w:spacing w:after="0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08"/>
      </w:tblGrid>
      <w:tr w:rsidR="003A5C6F" w:rsidRPr="003A3D7E" w14:paraId="6072994D" w14:textId="77777777" w:rsidTr="001E0056">
        <w:tc>
          <w:tcPr>
            <w:tcW w:w="9634" w:type="dxa"/>
            <w:gridSpan w:val="2"/>
            <w:shd w:val="clear" w:color="auto" w:fill="44546A" w:themeFill="text2"/>
          </w:tcPr>
          <w:p w14:paraId="2DC72D85" w14:textId="77777777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  <w:r w:rsidRPr="003A3D7E"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>Strategic ambitions this paper supports (please check the appropriate box)</w:t>
            </w:r>
          </w:p>
          <w:p w14:paraId="4D2A079B" w14:textId="77777777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</w:p>
        </w:tc>
      </w:tr>
      <w:tr w:rsidR="003A5C6F" w:rsidRPr="003A3D7E" w14:paraId="7EAEE7F0" w14:textId="77777777" w:rsidTr="003E479D">
        <w:tc>
          <w:tcPr>
            <w:tcW w:w="8926" w:type="dxa"/>
            <w:shd w:val="clear" w:color="auto" w:fill="auto"/>
          </w:tcPr>
          <w:p w14:paraId="27701091" w14:textId="77777777" w:rsidR="003A5C6F" w:rsidRPr="004315DB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1.  Quality care, every day </w:t>
            </w:r>
          </w:p>
          <w:p w14:paraId="11384C3E" w14:textId="77777777" w:rsidR="003A5C6F" w:rsidRPr="008E463F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6"/>
                <w:lang w:eastAsia="en-GB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37D19787" w14:textId="74A02488" w:rsidR="003A5C6F" w:rsidRPr="003A3D7E" w:rsidRDefault="00225356" w:rsidP="001E00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  <w:r>
              <w:rPr>
                <w:rFonts w:ascii="Arial" w:eastAsia="Calibri" w:hAnsi="Arial" w:cs="Arial"/>
                <w:b/>
                <w14:ligatures w14:val="none"/>
              </w:rPr>
              <w:t>√</w:t>
            </w:r>
          </w:p>
        </w:tc>
      </w:tr>
      <w:tr w:rsidR="003A5C6F" w:rsidRPr="003A3D7E" w14:paraId="4E50E717" w14:textId="77777777" w:rsidTr="003E479D">
        <w:tc>
          <w:tcPr>
            <w:tcW w:w="8926" w:type="dxa"/>
            <w:shd w:val="clear" w:color="auto" w:fill="auto"/>
          </w:tcPr>
          <w:p w14:paraId="1704D07C" w14:textId="77777777" w:rsidR="003A5C6F" w:rsidRPr="004315DB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2.  Person-led care, when and where it is needed </w:t>
            </w:r>
          </w:p>
          <w:p w14:paraId="2EBEE6E9" w14:textId="77777777" w:rsidR="003A5C6F" w:rsidRPr="008E463F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6"/>
                <w:lang w:eastAsia="en-GB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6CAD4585" w14:textId="590CFE49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</w:p>
        </w:tc>
      </w:tr>
      <w:tr w:rsidR="003A5C6F" w:rsidRPr="003A3D7E" w14:paraId="64DD7B43" w14:textId="77777777" w:rsidTr="003E479D">
        <w:tc>
          <w:tcPr>
            <w:tcW w:w="8926" w:type="dxa"/>
            <w:shd w:val="clear" w:color="auto" w:fill="auto"/>
          </w:tcPr>
          <w:p w14:paraId="10BE4D3A" w14:textId="77777777" w:rsidR="003A5C6F" w:rsidRPr="004315DB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3.  A great place to work </w:t>
            </w:r>
          </w:p>
          <w:p w14:paraId="6FA564D0" w14:textId="77777777" w:rsidR="003A5C6F" w:rsidRPr="008E463F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6"/>
                <w:lang w:eastAsia="en-GB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371968FD" w14:textId="62841215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</w:p>
        </w:tc>
      </w:tr>
      <w:tr w:rsidR="003A5C6F" w:rsidRPr="003A3D7E" w14:paraId="42349145" w14:textId="77777777" w:rsidTr="003E479D">
        <w:tc>
          <w:tcPr>
            <w:tcW w:w="8926" w:type="dxa"/>
            <w:shd w:val="clear" w:color="auto" w:fill="auto"/>
          </w:tcPr>
          <w:p w14:paraId="1FCEB2E0" w14:textId="77777777" w:rsidR="003A5C6F" w:rsidRPr="004315DB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4.  Sustainable for the long term, innovating every day </w:t>
            </w:r>
          </w:p>
          <w:p w14:paraId="57B106AD" w14:textId="77777777" w:rsidR="003A5C6F" w:rsidRPr="008E463F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6"/>
                <w:lang w:eastAsia="en-GB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3D5A09BE" w14:textId="7FB6881E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</w:p>
        </w:tc>
      </w:tr>
      <w:tr w:rsidR="003A5C6F" w:rsidRPr="003A3D7E" w14:paraId="31370C86" w14:textId="77777777" w:rsidTr="003E479D">
        <w:tc>
          <w:tcPr>
            <w:tcW w:w="8926" w:type="dxa"/>
            <w:shd w:val="clear" w:color="auto" w:fill="auto"/>
          </w:tcPr>
          <w:p w14:paraId="75B5D656" w14:textId="77777777" w:rsidR="003A5C6F" w:rsidRPr="004315DB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4315DB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5.  Working with and for our communities </w:t>
            </w:r>
          </w:p>
          <w:p w14:paraId="5BEC8C03" w14:textId="77777777" w:rsidR="003A5C6F" w:rsidRPr="008E463F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6"/>
                <w:lang w:eastAsia="en-GB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CC44927" w14:textId="77777777" w:rsidR="003A5C6F" w:rsidRPr="003A3D7E" w:rsidRDefault="003A5C6F" w:rsidP="001E00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en-GB"/>
                <w14:ligatures w14:val="none"/>
              </w:rPr>
            </w:pPr>
          </w:p>
        </w:tc>
      </w:tr>
    </w:tbl>
    <w:p w14:paraId="5E7AF2F3" w14:textId="77777777" w:rsidR="003A5C6F" w:rsidRPr="003A5C6F" w:rsidRDefault="003A5C6F" w:rsidP="003A5C6F">
      <w:pPr>
        <w:spacing w:after="0"/>
        <w:rPr>
          <w:sz w:val="18"/>
          <w:szCs w:val="18"/>
        </w:rPr>
      </w:pPr>
    </w:p>
    <w:tbl>
      <w:tblPr>
        <w:tblStyle w:val="TableGrid12"/>
        <w:tblW w:w="9634" w:type="dxa"/>
        <w:tblLook w:val="04A0" w:firstRow="1" w:lastRow="0" w:firstColumn="1" w:lastColumn="0" w:noHBand="0" w:noVBand="1"/>
      </w:tblPr>
      <w:tblGrid>
        <w:gridCol w:w="3681"/>
        <w:gridCol w:w="758"/>
        <w:gridCol w:w="276"/>
        <w:gridCol w:w="4211"/>
        <w:gridCol w:w="708"/>
      </w:tblGrid>
      <w:tr w:rsidR="003A5C6F" w:rsidRPr="003A5C6F" w14:paraId="4EAA3ED1" w14:textId="77777777" w:rsidTr="003A5C6F">
        <w:tc>
          <w:tcPr>
            <w:tcW w:w="4439" w:type="dxa"/>
            <w:gridSpan w:val="2"/>
            <w:shd w:val="clear" w:color="auto" w:fill="44546A" w:themeFill="text2"/>
          </w:tcPr>
          <w:p w14:paraId="6A106DAB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 xml:space="preserve">Meetings where this item has been considered 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14:paraId="134C2B17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14:ligatures w14:val="none"/>
              </w:rPr>
            </w:pPr>
          </w:p>
        </w:tc>
        <w:tc>
          <w:tcPr>
            <w:tcW w:w="4919" w:type="dxa"/>
            <w:gridSpan w:val="2"/>
            <w:shd w:val="clear" w:color="auto" w:fill="44546A" w:themeFill="text2"/>
          </w:tcPr>
          <w:p w14:paraId="6C1DCF65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 xml:space="preserve">Management meetings where this item has been considered </w:t>
            </w:r>
          </w:p>
        </w:tc>
      </w:tr>
      <w:tr w:rsidR="003A5C6F" w:rsidRPr="003A5C6F" w14:paraId="1645EF18" w14:textId="77777777" w:rsidTr="001E0056">
        <w:tc>
          <w:tcPr>
            <w:tcW w:w="3681" w:type="dxa"/>
          </w:tcPr>
          <w:p w14:paraId="7438ABC5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Quality and Performance</w:t>
            </w:r>
          </w:p>
        </w:tc>
        <w:tc>
          <w:tcPr>
            <w:tcW w:w="758" w:type="dxa"/>
          </w:tcPr>
          <w:p w14:paraId="3D228839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0D0BCA9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12E283F4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Executive Team</w:t>
            </w:r>
          </w:p>
        </w:tc>
        <w:tc>
          <w:tcPr>
            <w:tcW w:w="708" w:type="dxa"/>
          </w:tcPr>
          <w:p w14:paraId="16ECD221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00A35A19" w14:textId="77777777" w:rsidTr="001E0056">
        <w:tc>
          <w:tcPr>
            <w:tcW w:w="3681" w:type="dxa"/>
          </w:tcPr>
          <w:p w14:paraId="13F21A8D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 xml:space="preserve">Audit </w:t>
            </w:r>
          </w:p>
        </w:tc>
        <w:tc>
          <w:tcPr>
            <w:tcW w:w="758" w:type="dxa"/>
            <w:tcBorders>
              <w:top w:val="nil"/>
            </w:tcBorders>
          </w:tcPr>
          <w:p w14:paraId="49F15ADB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B374FE9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24017B02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Executive Management Group</w:t>
            </w:r>
          </w:p>
        </w:tc>
        <w:tc>
          <w:tcPr>
            <w:tcW w:w="708" w:type="dxa"/>
          </w:tcPr>
          <w:p w14:paraId="67D8BBA3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11326119" w14:textId="77777777" w:rsidTr="001E0056">
        <w:tc>
          <w:tcPr>
            <w:tcW w:w="3681" w:type="dxa"/>
          </w:tcPr>
          <w:p w14:paraId="15C42A8E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Mental Health Legislation</w:t>
            </w:r>
          </w:p>
        </w:tc>
        <w:tc>
          <w:tcPr>
            <w:tcW w:w="758" w:type="dxa"/>
          </w:tcPr>
          <w:p w14:paraId="21A14947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384F6E8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5F00F6C3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Business Delivery Group</w:t>
            </w:r>
          </w:p>
        </w:tc>
        <w:tc>
          <w:tcPr>
            <w:tcW w:w="708" w:type="dxa"/>
          </w:tcPr>
          <w:p w14:paraId="43077C25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36B07711" w14:textId="77777777" w:rsidTr="001E0056">
        <w:tc>
          <w:tcPr>
            <w:tcW w:w="3681" w:type="dxa"/>
          </w:tcPr>
          <w:p w14:paraId="54C3C4C3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Remuneration Committee</w:t>
            </w:r>
          </w:p>
        </w:tc>
        <w:tc>
          <w:tcPr>
            <w:tcW w:w="758" w:type="dxa"/>
          </w:tcPr>
          <w:p w14:paraId="75604E05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A9E0636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6B610AC6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Trust Safety Group</w:t>
            </w:r>
          </w:p>
        </w:tc>
        <w:tc>
          <w:tcPr>
            <w:tcW w:w="708" w:type="dxa"/>
          </w:tcPr>
          <w:p w14:paraId="04E740E0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3559051E" w14:textId="77777777" w:rsidTr="001E0056">
        <w:tc>
          <w:tcPr>
            <w:tcW w:w="3681" w:type="dxa"/>
          </w:tcPr>
          <w:p w14:paraId="2AD488AA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Resource and Business Assurance</w:t>
            </w:r>
          </w:p>
        </w:tc>
        <w:tc>
          <w:tcPr>
            <w:tcW w:w="758" w:type="dxa"/>
          </w:tcPr>
          <w:p w14:paraId="368BB228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83E7E8D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0089AEC9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Locality Operational Management Group</w:t>
            </w:r>
          </w:p>
        </w:tc>
        <w:tc>
          <w:tcPr>
            <w:tcW w:w="708" w:type="dxa"/>
          </w:tcPr>
          <w:p w14:paraId="3D02F40A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1AB5A581" w14:textId="77777777" w:rsidTr="001E0056">
        <w:tc>
          <w:tcPr>
            <w:tcW w:w="3681" w:type="dxa"/>
          </w:tcPr>
          <w:p w14:paraId="33261AE7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Charitable Funds Committee</w:t>
            </w:r>
          </w:p>
        </w:tc>
        <w:tc>
          <w:tcPr>
            <w:tcW w:w="758" w:type="dxa"/>
          </w:tcPr>
          <w:p w14:paraId="57E2E2F0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3628F4EB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5C48AC24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708" w:type="dxa"/>
          </w:tcPr>
          <w:p w14:paraId="6B00D9EF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5687ADD9" w14:textId="77777777" w:rsidTr="001E0056">
        <w:tc>
          <w:tcPr>
            <w:tcW w:w="3681" w:type="dxa"/>
          </w:tcPr>
          <w:p w14:paraId="459B0D1F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 xml:space="preserve">People </w:t>
            </w:r>
          </w:p>
        </w:tc>
        <w:tc>
          <w:tcPr>
            <w:tcW w:w="758" w:type="dxa"/>
          </w:tcPr>
          <w:p w14:paraId="68532E22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A1DC051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4267C7D4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708" w:type="dxa"/>
          </w:tcPr>
          <w:p w14:paraId="2269F924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2CC8BDAF" w14:textId="77777777" w:rsidTr="001E0056">
        <w:tc>
          <w:tcPr>
            <w:tcW w:w="3681" w:type="dxa"/>
          </w:tcPr>
          <w:p w14:paraId="2E253A85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CEDAR Programme Board</w:t>
            </w:r>
          </w:p>
        </w:tc>
        <w:tc>
          <w:tcPr>
            <w:tcW w:w="758" w:type="dxa"/>
          </w:tcPr>
          <w:p w14:paraId="6542CE3D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EEEF6C4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407D99AA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708" w:type="dxa"/>
          </w:tcPr>
          <w:p w14:paraId="2D7CEE25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  <w:tr w:rsidR="003A5C6F" w:rsidRPr="003A5C6F" w14:paraId="20FE7545" w14:textId="77777777" w:rsidTr="001E0056">
        <w:tc>
          <w:tcPr>
            <w:tcW w:w="3681" w:type="dxa"/>
          </w:tcPr>
          <w:p w14:paraId="2C21BDEA" w14:textId="77777777" w:rsidR="003A5C6F" w:rsidRPr="003A5C6F" w:rsidRDefault="003A5C6F" w:rsidP="003A5C6F">
            <w:pPr>
              <w:rPr>
                <w:rFonts w:ascii="Arial" w:eastAsia="Calibri" w:hAnsi="Arial" w:cs="Arial"/>
                <w:szCs w:val="24"/>
                <w14:ligatures w14:val="none"/>
              </w:rPr>
            </w:pPr>
            <w:r w:rsidRPr="003A5C6F">
              <w:rPr>
                <w:rFonts w:ascii="Arial" w:eastAsia="Calibri" w:hAnsi="Arial" w:cs="Arial"/>
                <w:szCs w:val="24"/>
                <w14:ligatures w14:val="none"/>
              </w:rPr>
              <w:t>Other/external (please specify)</w:t>
            </w:r>
          </w:p>
        </w:tc>
        <w:tc>
          <w:tcPr>
            <w:tcW w:w="758" w:type="dxa"/>
          </w:tcPr>
          <w:p w14:paraId="257F7D98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70203EA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4211" w:type="dxa"/>
          </w:tcPr>
          <w:p w14:paraId="135CFDBB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  <w:tc>
          <w:tcPr>
            <w:tcW w:w="708" w:type="dxa"/>
          </w:tcPr>
          <w:p w14:paraId="717E9A9D" w14:textId="77777777" w:rsidR="003A5C6F" w:rsidRPr="003A5C6F" w:rsidRDefault="003A5C6F" w:rsidP="003A5C6F">
            <w:pPr>
              <w:rPr>
                <w:rFonts w:ascii="Arial" w:eastAsia="Calibri" w:hAnsi="Arial" w:cs="Arial"/>
                <w:sz w:val="20"/>
                <w14:ligatures w14:val="none"/>
              </w:rPr>
            </w:pPr>
          </w:p>
        </w:tc>
      </w:tr>
    </w:tbl>
    <w:p w14:paraId="11FB203D" w14:textId="77777777" w:rsidR="003A5C6F" w:rsidRPr="003A5C6F" w:rsidRDefault="003A5C6F" w:rsidP="003A5C6F">
      <w:pPr>
        <w:spacing w:after="0"/>
        <w:rPr>
          <w:sz w:val="18"/>
          <w:szCs w:val="18"/>
        </w:rPr>
      </w:pPr>
    </w:p>
    <w:tbl>
      <w:tblPr>
        <w:tblStyle w:val="TableGrid13"/>
        <w:tblW w:w="9634" w:type="dxa"/>
        <w:tblLook w:val="04A0" w:firstRow="1" w:lastRow="0" w:firstColumn="1" w:lastColumn="0" w:noHBand="0" w:noVBand="1"/>
      </w:tblPr>
      <w:tblGrid>
        <w:gridCol w:w="3964"/>
        <w:gridCol w:w="709"/>
        <w:gridCol w:w="4253"/>
        <w:gridCol w:w="708"/>
      </w:tblGrid>
      <w:tr w:rsidR="003A5C6F" w:rsidRPr="003A5C6F" w14:paraId="1637937A" w14:textId="77777777" w:rsidTr="001E0056">
        <w:tc>
          <w:tcPr>
            <w:tcW w:w="9634" w:type="dxa"/>
            <w:gridSpan w:val="4"/>
            <w:shd w:val="clear" w:color="auto" w:fill="44546A" w:themeFill="text2"/>
          </w:tcPr>
          <w:p w14:paraId="487AEBD4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i/>
                <w:color w:val="FFFFFF" w:themeColor="background1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14:ligatures w14:val="none"/>
              </w:rPr>
              <w:t xml:space="preserve">Does the report impact on any of the following areas </w:t>
            </w:r>
            <w:r w:rsidRPr="003A5C6F">
              <w:rPr>
                <w:rFonts w:ascii="Arial" w:eastAsia="Calibri" w:hAnsi="Arial" w:cs="Arial"/>
                <w:b/>
                <w:i/>
                <w:color w:val="FFFFFF" w:themeColor="background1"/>
                <w14:ligatures w14:val="none"/>
              </w:rPr>
              <w:t>(please check the box and provide detail in the body of the report)</w:t>
            </w:r>
          </w:p>
          <w:p w14:paraId="2EB5F9A9" w14:textId="77777777" w:rsidR="003A5C6F" w:rsidRPr="003A5C6F" w:rsidRDefault="003A5C6F" w:rsidP="003A5C6F">
            <w:pPr>
              <w:rPr>
                <w:rFonts w:ascii="Arial" w:eastAsia="Calibri" w:hAnsi="Arial" w:cs="Arial"/>
                <w:color w:val="FFFFFF" w:themeColor="background1"/>
                <w14:ligatures w14:val="none"/>
              </w:rPr>
            </w:pPr>
          </w:p>
        </w:tc>
      </w:tr>
      <w:tr w:rsidR="003A5C6F" w:rsidRPr="003A5C6F" w14:paraId="1417B9FC" w14:textId="77777777" w:rsidTr="001E0056">
        <w:tc>
          <w:tcPr>
            <w:tcW w:w="3964" w:type="dxa"/>
          </w:tcPr>
          <w:p w14:paraId="6D2162F2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Equality, diversity and or disability</w:t>
            </w:r>
          </w:p>
        </w:tc>
        <w:tc>
          <w:tcPr>
            <w:tcW w:w="709" w:type="dxa"/>
          </w:tcPr>
          <w:p w14:paraId="34DDBD86" w14:textId="1890D499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253" w:type="dxa"/>
          </w:tcPr>
          <w:p w14:paraId="39BC8ED4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Reputational</w:t>
            </w:r>
          </w:p>
        </w:tc>
        <w:tc>
          <w:tcPr>
            <w:tcW w:w="708" w:type="dxa"/>
          </w:tcPr>
          <w:p w14:paraId="11C029FE" w14:textId="22AE074C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  <w:tr w:rsidR="003A5C6F" w:rsidRPr="003A5C6F" w14:paraId="43D6B520" w14:textId="77777777" w:rsidTr="001E0056">
        <w:tc>
          <w:tcPr>
            <w:tcW w:w="3964" w:type="dxa"/>
          </w:tcPr>
          <w:p w14:paraId="6D46C1AD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Workforce</w:t>
            </w:r>
          </w:p>
        </w:tc>
        <w:tc>
          <w:tcPr>
            <w:tcW w:w="709" w:type="dxa"/>
          </w:tcPr>
          <w:p w14:paraId="4E80EE7A" w14:textId="3EA663B3" w:rsidR="003A5C6F" w:rsidRPr="003A5C6F" w:rsidRDefault="00225356" w:rsidP="003A5C6F">
            <w:pPr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x</w:t>
            </w:r>
          </w:p>
        </w:tc>
        <w:tc>
          <w:tcPr>
            <w:tcW w:w="4253" w:type="dxa"/>
          </w:tcPr>
          <w:p w14:paraId="43499610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 xml:space="preserve">Environmental </w:t>
            </w:r>
          </w:p>
        </w:tc>
        <w:tc>
          <w:tcPr>
            <w:tcW w:w="708" w:type="dxa"/>
          </w:tcPr>
          <w:p w14:paraId="790EB22F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  <w:tr w:rsidR="003A5C6F" w:rsidRPr="003A5C6F" w14:paraId="0B583D4B" w14:textId="77777777" w:rsidTr="001E0056">
        <w:tc>
          <w:tcPr>
            <w:tcW w:w="3964" w:type="dxa"/>
          </w:tcPr>
          <w:p w14:paraId="1EEF76CD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Financial/value for money</w:t>
            </w:r>
          </w:p>
        </w:tc>
        <w:tc>
          <w:tcPr>
            <w:tcW w:w="709" w:type="dxa"/>
          </w:tcPr>
          <w:p w14:paraId="63AD58B5" w14:textId="0738A210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253" w:type="dxa"/>
          </w:tcPr>
          <w:p w14:paraId="0C31077A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Estates and facilities</w:t>
            </w:r>
          </w:p>
        </w:tc>
        <w:tc>
          <w:tcPr>
            <w:tcW w:w="708" w:type="dxa"/>
          </w:tcPr>
          <w:p w14:paraId="4FF88020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  <w:tr w:rsidR="003A5C6F" w:rsidRPr="003A5C6F" w14:paraId="3663247F" w14:textId="77777777" w:rsidTr="001E0056">
        <w:tc>
          <w:tcPr>
            <w:tcW w:w="3964" w:type="dxa"/>
          </w:tcPr>
          <w:p w14:paraId="53342EC7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Commercial</w:t>
            </w:r>
          </w:p>
        </w:tc>
        <w:tc>
          <w:tcPr>
            <w:tcW w:w="709" w:type="dxa"/>
          </w:tcPr>
          <w:p w14:paraId="13F35B8B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  <w:tc>
          <w:tcPr>
            <w:tcW w:w="4253" w:type="dxa"/>
          </w:tcPr>
          <w:p w14:paraId="7A0B8F67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Compliance/Regulatory</w:t>
            </w:r>
          </w:p>
        </w:tc>
        <w:tc>
          <w:tcPr>
            <w:tcW w:w="708" w:type="dxa"/>
          </w:tcPr>
          <w:p w14:paraId="28894D31" w14:textId="104BB241" w:rsidR="003A5C6F" w:rsidRPr="003A5C6F" w:rsidRDefault="00225356" w:rsidP="003A5C6F">
            <w:pPr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x</w:t>
            </w:r>
          </w:p>
        </w:tc>
      </w:tr>
      <w:tr w:rsidR="003A5C6F" w:rsidRPr="003A5C6F" w14:paraId="7937303E" w14:textId="77777777" w:rsidTr="001E0056">
        <w:tc>
          <w:tcPr>
            <w:tcW w:w="3964" w:type="dxa"/>
          </w:tcPr>
          <w:p w14:paraId="147BF1DC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Quality, safety and experience</w:t>
            </w:r>
          </w:p>
        </w:tc>
        <w:tc>
          <w:tcPr>
            <w:tcW w:w="709" w:type="dxa"/>
          </w:tcPr>
          <w:p w14:paraId="71FA309A" w14:textId="4302347D" w:rsidR="003A5C6F" w:rsidRPr="003A5C6F" w:rsidRDefault="00225356" w:rsidP="003A5C6F">
            <w:pPr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x</w:t>
            </w:r>
          </w:p>
        </w:tc>
        <w:tc>
          <w:tcPr>
            <w:tcW w:w="4253" w:type="dxa"/>
          </w:tcPr>
          <w:p w14:paraId="2627802E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  <w:r w:rsidRPr="003A5C6F">
              <w:rPr>
                <w:rFonts w:ascii="Arial" w:eastAsia="Calibri" w:hAnsi="Arial" w:cs="Arial"/>
                <w14:ligatures w14:val="none"/>
              </w:rPr>
              <w:t>Service user, carer and stakeholder involvement</w:t>
            </w:r>
          </w:p>
        </w:tc>
        <w:tc>
          <w:tcPr>
            <w:tcW w:w="708" w:type="dxa"/>
          </w:tcPr>
          <w:p w14:paraId="546D1E7B" w14:textId="77777777" w:rsidR="003A5C6F" w:rsidRPr="003A5C6F" w:rsidRDefault="003A5C6F" w:rsidP="003A5C6F">
            <w:pPr>
              <w:rPr>
                <w:rFonts w:ascii="Arial" w:eastAsia="Calibri" w:hAnsi="Arial" w:cs="Arial"/>
                <w14:ligatures w14:val="none"/>
              </w:rPr>
            </w:pPr>
          </w:p>
        </w:tc>
      </w:tr>
    </w:tbl>
    <w:p w14:paraId="7AC090AB" w14:textId="77777777" w:rsidR="003A5C6F" w:rsidRPr="008E463F" w:rsidRDefault="003A5C6F" w:rsidP="003A5C6F">
      <w:pPr>
        <w:spacing w:after="0"/>
        <w:rPr>
          <w:sz w:val="14"/>
          <w:szCs w:val="14"/>
        </w:rPr>
      </w:pPr>
    </w:p>
    <w:tbl>
      <w:tblPr>
        <w:tblStyle w:val="TableGrid1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5C6F" w:rsidRPr="003A5C6F" w14:paraId="5F3CC01D" w14:textId="77777777" w:rsidTr="001E0056">
        <w:tc>
          <w:tcPr>
            <w:tcW w:w="9634" w:type="dxa"/>
            <w:shd w:val="clear" w:color="auto" w:fill="44546A" w:themeFill="text2"/>
          </w:tcPr>
          <w:p w14:paraId="73BC7F4D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  <w14:ligatures w14:val="none"/>
              </w:rPr>
            </w:pPr>
            <w:r w:rsidRPr="003A5C6F">
              <w:rPr>
                <w:rFonts w:ascii="Arial" w:eastAsia="Calibri" w:hAnsi="Arial" w:cs="Arial"/>
                <w:b/>
                <w:color w:val="FFFFFF" w:themeColor="background1"/>
                <w:szCs w:val="20"/>
                <w14:ligatures w14:val="none"/>
              </w:rPr>
              <w:t>Board Assurance Framework/Corporate Risk Register risks this paper relates to</w:t>
            </w:r>
          </w:p>
          <w:p w14:paraId="216C9FD7" w14:textId="77777777" w:rsidR="003A5C6F" w:rsidRPr="003A5C6F" w:rsidRDefault="003A5C6F" w:rsidP="003A5C6F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  <w14:ligatures w14:val="none"/>
              </w:rPr>
            </w:pPr>
          </w:p>
        </w:tc>
      </w:tr>
      <w:tr w:rsidR="003A5C6F" w:rsidRPr="003A5C6F" w14:paraId="7F515BF4" w14:textId="77777777" w:rsidTr="001E0056">
        <w:tc>
          <w:tcPr>
            <w:tcW w:w="9634" w:type="dxa"/>
          </w:tcPr>
          <w:p w14:paraId="503C835A" w14:textId="77777777" w:rsidR="00225356" w:rsidRPr="00FE430A" w:rsidRDefault="00225356" w:rsidP="001C1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30A">
              <w:rPr>
                <w:rFonts w:ascii="Arial" w:hAnsi="Arial" w:cs="Arial"/>
                <w:sz w:val="24"/>
                <w:szCs w:val="24"/>
              </w:rPr>
              <w:t>SA1 Working together with service users and carers we will provide excellent care. Supporting people on their personal journey to wellbeing.</w:t>
            </w:r>
          </w:p>
          <w:p w14:paraId="3C87FC12" w14:textId="77777777" w:rsidR="00225356" w:rsidRDefault="00225356" w:rsidP="001C1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30A">
              <w:rPr>
                <w:rFonts w:ascii="Arial" w:hAnsi="Arial" w:cs="Arial"/>
                <w:sz w:val="24"/>
                <w:szCs w:val="24"/>
              </w:rPr>
              <w:t>There is a risk that high quality, evidence based safe services will not be provided if there are difficulties accessing inpatient services in a timely manner due to bed pressures resulting in the inability to sufficiently respond to demands (SA1.4).</w:t>
            </w:r>
          </w:p>
          <w:p w14:paraId="47DE195A" w14:textId="77777777" w:rsidR="00225356" w:rsidRPr="00FE430A" w:rsidRDefault="00225356" w:rsidP="00225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F713B" w14:textId="77777777" w:rsidR="00225356" w:rsidRDefault="00225356" w:rsidP="001C1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30A">
              <w:rPr>
                <w:rFonts w:ascii="Arial" w:hAnsi="Arial" w:cs="Arial"/>
                <w:sz w:val="24"/>
                <w:szCs w:val="24"/>
              </w:rPr>
              <w:t>SA4 The Trust’s mental health and disability services will be sustainable and deliver real value to the people who use them.</w:t>
            </w:r>
          </w:p>
          <w:p w14:paraId="6A27AE9C" w14:textId="77777777" w:rsidR="00225356" w:rsidRPr="00FE430A" w:rsidRDefault="00225356" w:rsidP="001C1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56B47" w14:textId="0F629022" w:rsidR="003A5C6F" w:rsidRPr="003A5C6F" w:rsidRDefault="00225356" w:rsidP="001C1760">
            <w:pPr>
              <w:jc w:val="both"/>
              <w:rPr>
                <w:rFonts w:ascii="Arial" w:eastAsia="Calibri" w:hAnsi="Arial" w:cs="Arial"/>
                <w:szCs w:val="20"/>
                <w14:ligatures w14:val="none"/>
              </w:rPr>
            </w:pPr>
            <w:r w:rsidRPr="00FE430A">
              <w:rPr>
                <w:rFonts w:ascii="Arial" w:hAnsi="Arial" w:cs="Arial"/>
                <w:sz w:val="24"/>
                <w:szCs w:val="24"/>
              </w:rPr>
              <w:t>A failure to develop flexible robust Community mental health services may well lead to quality and service failures which could impact on the people we serve and cause reputational harm (SA4).</w:t>
            </w:r>
          </w:p>
        </w:tc>
      </w:tr>
    </w:tbl>
    <w:p w14:paraId="7657EF23" w14:textId="77777777" w:rsidR="003A5C6F" w:rsidRDefault="003A5C6F"/>
    <w:p w14:paraId="041FDA68" w14:textId="77777777" w:rsidR="00A92941" w:rsidRPr="00A92941" w:rsidRDefault="00A92941" w:rsidP="00A92941"/>
    <w:p w14:paraId="10214DE4" w14:textId="238A5794" w:rsidR="00A92941" w:rsidRDefault="00A92941" w:rsidP="00A92941">
      <w:pPr>
        <w:tabs>
          <w:tab w:val="left" w:pos="4274"/>
        </w:tabs>
      </w:pPr>
      <w:r>
        <w:tab/>
      </w:r>
    </w:p>
    <w:p w14:paraId="3C7171C1" w14:textId="68B5DA73" w:rsidR="00A92941" w:rsidRPr="00A92941" w:rsidRDefault="00A92941" w:rsidP="00A92941">
      <w:pPr>
        <w:tabs>
          <w:tab w:val="left" w:pos="4274"/>
        </w:tabs>
        <w:sectPr w:rsidR="00A92941" w:rsidRPr="00A92941" w:rsidSect="003E4ADE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ab/>
      </w:r>
    </w:p>
    <w:p w14:paraId="774F1433" w14:textId="511BCAE2" w:rsidR="00225356" w:rsidRPr="003A3D7E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4"/>
          <w14:ligatures w14:val="none"/>
        </w:rPr>
      </w:pPr>
      <w:r w:rsidRPr="003A3D7E">
        <w:rPr>
          <w:rFonts w:ascii="Arial" w:eastAsia="Calibri" w:hAnsi="Arial" w:cs="Arial"/>
          <w:b/>
          <w:kern w:val="0"/>
          <w:sz w:val="24"/>
          <w14:ligatures w14:val="none"/>
        </w:rPr>
        <w:lastRenderedPageBreak/>
        <w:t xml:space="preserve">Report to the </w:t>
      </w:r>
      <w:r w:rsidR="00A10F33">
        <w:rPr>
          <w:rFonts w:ascii="Arial" w:eastAsia="Calibri" w:hAnsi="Arial" w:cs="Arial"/>
          <w:b/>
        </w:rPr>
        <w:t xml:space="preserve">Quality and Performance Committee </w:t>
      </w:r>
    </w:p>
    <w:p w14:paraId="2FC6E9A1" w14:textId="77D6343F" w:rsidR="00225356" w:rsidRPr="00FE430A" w:rsidRDefault="009D2626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31</w:t>
      </w:r>
      <w:r w:rsidRPr="009D2626">
        <w:rPr>
          <w:rFonts w:ascii="Arial" w:eastAsia="Calibri" w:hAnsi="Arial" w:cs="Arial"/>
          <w:b/>
          <w:iCs/>
          <w:kern w:val="0"/>
          <w:sz w:val="24"/>
          <w:vertAlign w:val="superscript"/>
          <w14:ligatures w14:val="none"/>
        </w:rPr>
        <w:t>st</w:t>
      </w: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July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(</w:t>
      </w:r>
      <w:r w:rsidRPr="00E6333F">
        <w:rPr>
          <w:rFonts w:ascii="Arial" w:eastAsia="Calibri" w:hAnsi="Arial" w:cs="Arial"/>
          <w:b/>
          <w:iCs/>
          <w:kern w:val="0"/>
          <w:sz w:val="24"/>
          <w14:ligatures w14:val="none"/>
        </w:rPr>
        <w:t>May and June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data)</w:t>
      </w:r>
    </w:p>
    <w:p w14:paraId="7CFD9E20" w14:textId="77777777" w:rsidR="00225356" w:rsidRPr="00E74A97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Safer Staffing Report</w:t>
      </w:r>
    </w:p>
    <w:p w14:paraId="28A82D42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DD0BBA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917B4BC" w14:textId="77777777" w:rsidR="00225356" w:rsidRPr="00372113" w:rsidRDefault="00225356" w:rsidP="0022535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72113">
        <w:rPr>
          <w:rFonts w:ascii="Arial" w:hAnsi="Arial" w:cs="Arial"/>
          <w:b/>
          <w:bCs/>
          <w:sz w:val="24"/>
          <w:szCs w:val="24"/>
          <w:u w:val="single"/>
        </w:rPr>
        <w:t>Executive Summary</w:t>
      </w:r>
    </w:p>
    <w:p w14:paraId="08943FE9" w14:textId="77777777" w:rsidR="00EB30D0" w:rsidRPr="00372113" w:rsidRDefault="00EB30D0">
      <w:pPr>
        <w:rPr>
          <w:rFonts w:ascii="Arial" w:hAnsi="Arial" w:cs="Arial"/>
          <w:sz w:val="24"/>
          <w:szCs w:val="24"/>
        </w:rPr>
      </w:pPr>
    </w:p>
    <w:p w14:paraId="2C21DAE6" w14:textId="4A10C93E" w:rsidR="00067646" w:rsidRPr="00F902C8" w:rsidRDefault="00067646" w:rsidP="001C1760">
      <w:pPr>
        <w:spacing w:after="0" w:line="240" w:lineRule="auto"/>
        <w:jc w:val="both"/>
      </w:pPr>
      <w:r w:rsidRPr="00150E77">
        <w:rPr>
          <w:rFonts w:ascii="Arial" w:hAnsi="Arial" w:cs="Arial"/>
          <w:sz w:val="24"/>
          <w:szCs w:val="24"/>
        </w:rPr>
        <w:t xml:space="preserve">The purpose of the report is to provide assurance on the position across all in-patient wards within CNTW, in accordance with the National Quality Board (NQB) Safer Staffing Requirements. </w:t>
      </w:r>
      <w:r w:rsidR="00CC6C20">
        <w:t>T</w:t>
      </w:r>
      <w:r w:rsidR="00150E77" w:rsidRPr="00150E77">
        <w:rPr>
          <w:rFonts w:ascii="Arial" w:hAnsi="Arial" w:cs="Arial"/>
          <w:sz w:val="24"/>
          <w:szCs w:val="24"/>
        </w:rPr>
        <w:t>here is also a requirement to provide Care Hours Per Patient Day (CHPPD) planned and actual for registered and unregistered nursing via Unify monthly</w:t>
      </w:r>
      <w:r w:rsidR="00E11798">
        <w:rPr>
          <w:rFonts w:ascii="Arial" w:hAnsi="Arial" w:cs="Arial"/>
          <w:sz w:val="24"/>
          <w:szCs w:val="24"/>
        </w:rPr>
        <w:t>.</w:t>
      </w:r>
      <w:r w:rsidR="000C6DF1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 xml:space="preserve">The narrative in the report reflects the staffing position for </w:t>
      </w:r>
      <w:r w:rsidR="007B616C" w:rsidRPr="00E6333F">
        <w:rPr>
          <w:rFonts w:ascii="Arial" w:hAnsi="Arial" w:cs="Arial"/>
          <w:sz w:val="24"/>
          <w:szCs w:val="24"/>
        </w:rPr>
        <w:t>May and June</w:t>
      </w:r>
      <w:r w:rsidR="007B616C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>2024</w:t>
      </w:r>
      <w:r w:rsidR="00B05163">
        <w:rPr>
          <w:rFonts w:ascii="Arial" w:hAnsi="Arial" w:cs="Arial"/>
          <w:sz w:val="24"/>
          <w:szCs w:val="24"/>
        </w:rPr>
        <w:t>.</w:t>
      </w:r>
    </w:p>
    <w:p w14:paraId="4A4BC337" w14:textId="77777777" w:rsidR="00F902C8" w:rsidRDefault="00F902C8" w:rsidP="001C1760">
      <w:pPr>
        <w:spacing w:line="252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2670A2B" w14:textId="4C2F3687" w:rsidR="00F902C8" w:rsidRDefault="00F902C8" w:rsidP="001C1760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Safer Staffing issues to note.</w:t>
      </w:r>
    </w:p>
    <w:p w14:paraId="15FDDF4D" w14:textId="77777777" w:rsidR="00F902C8" w:rsidRDefault="00F902C8" w:rsidP="001C1760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safer staffing issues are of note: </w:t>
      </w:r>
    </w:p>
    <w:p w14:paraId="068FE0C9" w14:textId="31E68201" w:rsidR="00560C57" w:rsidRPr="00D34747" w:rsidRDefault="00560C57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</w:t>
      </w:r>
      <w:r w:rsidR="00C03B5D">
        <w:rPr>
          <w:rFonts w:ascii="Arial" w:hAnsi="Arial" w:cs="Arial"/>
        </w:rPr>
        <w:t>re is a</w:t>
      </w:r>
      <w:r>
        <w:rPr>
          <w:rFonts w:ascii="Arial" w:hAnsi="Arial" w:cs="Arial"/>
        </w:rPr>
        <w:t xml:space="preserve"> high acuity and complexity of patient need and related requirements for </w:t>
      </w:r>
      <w:r w:rsidRPr="00D34747">
        <w:rPr>
          <w:rFonts w:ascii="Arial" w:hAnsi="Arial" w:cs="Arial"/>
        </w:rPr>
        <w:t>observation and enga</w:t>
      </w:r>
      <w:r w:rsidR="00E67DAD" w:rsidRPr="00D34747">
        <w:rPr>
          <w:rFonts w:ascii="Arial" w:hAnsi="Arial" w:cs="Arial"/>
        </w:rPr>
        <w:t>gement and seclusion</w:t>
      </w:r>
    </w:p>
    <w:p w14:paraId="542EA54B" w14:textId="77777777" w:rsidR="00F902C8" w:rsidRPr="00D34747" w:rsidRDefault="00F902C8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 w:rsidRPr="00D34747">
        <w:rPr>
          <w:rFonts w:ascii="Arial" w:hAnsi="Arial" w:cs="Arial"/>
        </w:rPr>
        <w:t>Standalone units have been identified as being at increased risk of the effects of staffing pressures, including Yewdale ward; Elm House; Rose Lodge; Lotus ward and the Mitford unit.</w:t>
      </w:r>
    </w:p>
    <w:p w14:paraId="0AFFB2DC" w14:textId="5144B577" w:rsidR="00033CE5" w:rsidRPr="0046620E" w:rsidRDefault="00033CE5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 w:rsidRPr="00BF7DA0">
        <w:rPr>
          <w:rFonts w:ascii="Arial" w:hAnsi="Arial" w:cs="Arial"/>
        </w:rPr>
        <w:t xml:space="preserve">Out of pathway patients and </w:t>
      </w:r>
      <w:r w:rsidR="00BF7DA0" w:rsidRPr="00BF7DA0">
        <w:rPr>
          <w:rFonts w:ascii="Arial" w:hAnsi="Arial" w:cs="Arial"/>
        </w:rPr>
        <w:t>patients over 18 years old in Children and Young People’s Services (CYPS)</w:t>
      </w:r>
      <w:r w:rsidR="00BF7DA0">
        <w:rPr>
          <w:rFonts w:ascii="Arial" w:hAnsi="Arial" w:cs="Arial"/>
        </w:rPr>
        <w:t xml:space="preserve"> require additional staffing.</w:t>
      </w:r>
    </w:p>
    <w:p w14:paraId="4138B503" w14:textId="53B337AB" w:rsidR="0046620E" w:rsidRPr="00D17586" w:rsidRDefault="0046620E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The number of Healthcare Support </w:t>
      </w:r>
      <w:r w:rsidR="00846D4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orker </w:t>
      </w:r>
      <w:r w:rsidR="00846D44">
        <w:rPr>
          <w:rFonts w:ascii="Arial" w:hAnsi="Arial" w:cs="Arial"/>
        </w:rPr>
        <w:t xml:space="preserve">(HCSW) </w:t>
      </w:r>
      <w:r>
        <w:rPr>
          <w:rFonts w:ascii="Arial" w:hAnsi="Arial" w:cs="Arial"/>
        </w:rPr>
        <w:t>vacancies i</w:t>
      </w:r>
      <w:r w:rsidR="00A06C48">
        <w:rPr>
          <w:rFonts w:ascii="Arial" w:hAnsi="Arial" w:cs="Arial"/>
        </w:rPr>
        <w:t>n Learning Disability and Autism wards has increased.</w:t>
      </w:r>
    </w:p>
    <w:p w14:paraId="06726B61" w14:textId="6D9426A5" w:rsidR="00D17586" w:rsidRPr="00A06C48" w:rsidRDefault="00D17586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There is a high level of temporary staff usage at Rose Lodge.</w:t>
      </w:r>
    </w:p>
    <w:p w14:paraId="4A7D6F7C" w14:textId="6E49A939" w:rsidR="00A06C48" w:rsidRPr="009E2C87" w:rsidRDefault="00A06C48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There is a high incidence of violence and aggression and self-harm</w:t>
      </w:r>
      <w:r w:rsidR="009E2C87">
        <w:rPr>
          <w:rFonts w:ascii="Arial" w:hAnsi="Arial" w:cs="Arial"/>
        </w:rPr>
        <w:t>.</w:t>
      </w:r>
    </w:p>
    <w:p w14:paraId="33B96F46" w14:textId="5C1172AD" w:rsidR="009E2C87" w:rsidRPr="002F3FFC" w:rsidRDefault="009E2C87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Allied Health Professions staffing is identified as insufficient in some areas</w:t>
      </w:r>
      <w:r w:rsidR="004E3829">
        <w:rPr>
          <w:rFonts w:ascii="Arial" w:hAnsi="Arial" w:cs="Arial"/>
        </w:rPr>
        <w:t>, including CYPS and Walkergate Park.</w:t>
      </w:r>
    </w:p>
    <w:p w14:paraId="41AA519D" w14:textId="04748735" w:rsidR="002F3FFC" w:rsidRPr="00011750" w:rsidRDefault="002F3FFC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Recruitment of Newly Registered Nurses, who qualify in September 2024, has been undertaken across the Trust. Although </w:t>
      </w:r>
      <w:r w:rsidR="00B03FE8">
        <w:rPr>
          <w:rFonts w:ascii="Arial" w:hAnsi="Arial" w:cs="Arial"/>
        </w:rPr>
        <w:t>evaluation of competence of preceptees</w:t>
      </w:r>
      <w:r w:rsidR="00681B8B">
        <w:rPr>
          <w:rFonts w:ascii="Arial" w:hAnsi="Arial" w:cs="Arial"/>
        </w:rPr>
        <w:t xml:space="preserve"> at nine months into the Preceptorship programme is being implemented, overall</w:t>
      </w:r>
      <w:r w:rsidR="00F825CE">
        <w:rPr>
          <w:rFonts w:ascii="Arial" w:hAnsi="Arial" w:cs="Arial"/>
        </w:rPr>
        <w:t>,</w:t>
      </w:r>
      <w:r w:rsidR="00681B8B">
        <w:rPr>
          <w:rFonts w:ascii="Arial" w:hAnsi="Arial" w:cs="Arial"/>
        </w:rPr>
        <w:t xml:space="preserve"> </w:t>
      </w:r>
      <w:r w:rsidR="00011750">
        <w:rPr>
          <w:rFonts w:ascii="Arial" w:hAnsi="Arial" w:cs="Arial"/>
        </w:rPr>
        <w:t>the nursing workforce is still considered inexperienced.</w:t>
      </w:r>
    </w:p>
    <w:p w14:paraId="307F6A08" w14:textId="10915CCC" w:rsidR="00011750" w:rsidRPr="00E6333F" w:rsidRDefault="00011750" w:rsidP="001C1760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Retention of experienced nurses </w:t>
      </w:r>
      <w:r w:rsidR="0076221F">
        <w:rPr>
          <w:rFonts w:ascii="Arial" w:hAnsi="Arial" w:cs="Arial"/>
        </w:rPr>
        <w:t>remains challenging.</w:t>
      </w:r>
    </w:p>
    <w:p w14:paraId="294E4F6E" w14:textId="74E390BD" w:rsidR="0076221F" w:rsidRPr="0076221F" w:rsidRDefault="00E6333F" w:rsidP="0076221F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Coexisting conditions and complex physical health needs increase patient dependency, acuity of need</w:t>
      </w:r>
      <w:r w:rsidR="0076221F">
        <w:rPr>
          <w:rFonts w:ascii="Arial" w:hAnsi="Arial" w:cs="Arial"/>
        </w:rPr>
        <w:t xml:space="preserve"> and</w:t>
      </w:r>
      <w:r w:rsidR="00600367">
        <w:rPr>
          <w:rFonts w:ascii="Arial" w:hAnsi="Arial" w:cs="Arial"/>
        </w:rPr>
        <w:t xml:space="preserve"> engagement and observation requirements.</w:t>
      </w:r>
    </w:p>
    <w:p w14:paraId="5CFB6371" w14:textId="007234BA" w:rsidR="00E6333F" w:rsidRPr="0076221F" w:rsidRDefault="00600367" w:rsidP="0076221F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</w:t>
      </w:r>
      <w:r w:rsidR="00E6333F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impact on staffing levels </w:t>
      </w:r>
      <w:r w:rsidR="000D02CE">
        <w:rPr>
          <w:rFonts w:ascii="Arial" w:hAnsi="Arial" w:cs="Arial"/>
        </w:rPr>
        <w:t>of</w:t>
      </w:r>
      <w:r w:rsidR="00E6333F">
        <w:rPr>
          <w:rFonts w:ascii="Arial" w:hAnsi="Arial" w:cs="Arial"/>
        </w:rPr>
        <w:t xml:space="preserve"> patients </w:t>
      </w:r>
      <w:r w:rsidR="000D02CE">
        <w:rPr>
          <w:rFonts w:ascii="Arial" w:hAnsi="Arial" w:cs="Arial"/>
        </w:rPr>
        <w:t xml:space="preserve">who need </w:t>
      </w:r>
      <w:r w:rsidR="00E6333F">
        <w:rPr>
          <w:rFonts w:ascii="Arial" w:hAnsi="Arial" w:cs="Arial"/>
        </w:rPr>
        <w:t>to be escorted away from CNTW sites to undergo diagnostic screening or testing and/or to receive treatment.</w:t>
      </w:r>
    </w:p>
    <w:p w14:paraId="4FD821FC" w14:textId="2B4E1CDC" w:rsidR="004E3745" w:rsidRDefault="004E3745" w:rsidP="001C1760">
      <w:pPr>
        <w:jc w:val="both"/>
        <w:rPr>
          <w:rFonts w:ascii="Arial" w:hAnsi="Arial" w:cs="Arial"/>
        </w:rPr>
      </w:pPr>
    </w:p>
    <w:p w14:paraId="56705809" w14:textId="5EAEA80B" w:rsidR="00DD18A6" w:rsidRPr="00602DD7" w:rsidRDefault="00DD18A6" w:rsidP="001C1760">
      <w:pPr>
        <w:jc w:val="both"/>
        <w:rPr>
          <w:rFonts w:ascii="Arial" w:hAnsi="Arial" w:cs="Arial"/>
          <w:sz w:val="24"/>
          <w:szCs w:val="24"/>
        </w:rPr>
      </w:pPr>
      <w:r w:rsidRPr="00602DD7">
        <w:rPr>
          <w:rFonts w:ascii="Arial" w:hAnsi="Arial" w:cs="Arial"/>
          <w:sz w:val="24"/>
          <w:szCs w:val="24"/>
        </w:rPr>
        <w:t>Staffing related improvements include:</w:t>
      </w:r>
    </w:p>
    <w:p w14:paraId="734C984C" w14:textId="056A9427" w:rsidR="004E3829" w:rsidRPr="00CE2ECA" w:rsidRDefault="00443380" w:rsidP="001C1760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 w:rsidRPr="00CE2ECA">
        <w:rPr>
          <w:rFonts w:ascii="Arial" w:eastAsiaTheme="minorHAnsi" w:hAnsi="Arial" w:cs="Arial"/>
        </w:rPr>
        <w:t>W</w:t>
      </w:r>
      <w:r w:rsidR="004E3829" w:rsidRPr="00CE2ECA">
        <w:rPr>
          <w:rFonts w:ascii="Arial" w:eastAsiaTheme="minorHAnsi" w:hAnsi="Arial" w:cs="Arial"/>
        </w:rPr>
        <w:t xml:space="preserve">ork is in progress to support and develop </w:t>
      </w:r>
      <w:r w:rsidR="00846D44" w:rsidRPr="00CE2ECA">
        <w:rPr>
          <w:rFonts w:ascii="Arial" w:eastAsiaTheme="minorHAnsi" w:hAnsi="Arial" w:cs="Arial"/>
        </w:rPr>
        <w:t xml:space="preserve">HCSWs on </w:t>
      </w:r>
      <w:r w:rsidR="00D34747">
        <w:rPr>
          <w:rFonts w:ascii="Arial" w:eastAsiaTheme="minorHAnsi" w:hAnsi="Arial" w:cs="Arial"/>
        </w:rPr>
        <w:t xml:space="preserve">the </w:t>
      </w:r>
      <w:r w:rsidR="00D17586" w:rsidRPr="00CE2ECA">
        <w:rPr>
          <w:rFonts w:ascii="Arial" w:eastAsiaTheme="minorHAnsi" w:hAnsi="Arial" w:cs="Arial"/>
        </w:rPr>
        <w:t>Mitford</w:t>
      </w:r>
      <w:r w:rsidR="00D34747">
        <w:rPr>
          <w:rFonts w:ascii="Arial" w:eastAsiaTheme="minorHAnsi" w:hAnsi="Arial" w:cs="Arial"/>
        </w:rPr>
        <w:t xml:space="preserve"> Unit</w:t>
      </w:r>
      <w:r w:rsidR="00E63805" w:rsidRPr="00CE2ECA">
        <w:rPr>
          <w:rFonts w:ascii="Arial" w:eastAsiaTheme="minorHAnsi" w:hAnsi="Arial" w:cs="Arial"/>
        </w:rPr>
        <w:t>.</w:t>
      </w:r>
    </w:p>
    <w:p w14:paraId="072A2652" w14:textId="5375F728" w:rsidR="00E63805" w:rsidRDefault="00443380" w:rsidP="001C1760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 w:rsidRPr="00CE2ECA">
        <w:rPr>
          <w:rFonts w:ascii="Arial" w:eastAsiaTheme="minorHAnsi" w:hAnsi="Arial" w:cs="Arial"/>
        </w:rPr>
        <w:t xml:space="preserve">Focused work is being undertaken to improve the patient and staff experience at Rose Lodge and </w:t>
      </w:r>
      <w:r w:rsidR="00FF6930">
        <w:rPr>
          <w:rFonts w:ascii="Arial" w:eastAsiaTheme="minorHAnsi" w:hAnsi="Arial" w:cs="Arial"/>
        </w:rPr>
        <w:t xml:space="preserve">the </w:t>
      </w:r>
      <w:r w:rsidRPr="00CE2ECA">
        <w:rPr>
          <w:rFonts w:ascii="Arial" w:eastAsiaTheme="minorHAnsi" w:hAnsi="Arial" w:cs="Arial"/>
        </w:rPr>
        <w:t>Mitford</w:t>
      </w:r>
      <w:r w:rsidR="00FF6930">
        <w:rPr>
          <w:rFonts w:ascii="Arial" w:eastAsiaTheme="minorHAnsi" w:hAnsi="Arial" w:cs="Arial"/>
        </w:rPr>
        <w:t xml:space="preserve"> Unit</w:t>
      </w:r>
      <w:r w:rsidRPr="00CE2ECA">
        <w:rPr>
          <w:rFonts w:ascii="Arial" w:eastAsiaTheme="minorHAnsi" w:hAnsi="Arial" w:cs="Arial"/>
        </w:rPr>
        <w:t>.</w:t>
      </w:r>
    </w:p>
    <w:p w14:paraId="41F3DA19" w14:textId="3FA07EFD" w:rsidR="007E38A7" w:rsidRPr="00CE2ECA" w:rsidRDefault="00FC49AB" w:rsidP="001C1760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Recruitment of </w:t>
      </w:r>
      <w:r w:rsidR="007E38A7">
        <w:rPr>
          <w:rFonts w:ascii="Arial" w:eastAsiaTheme="minorHAnsi" w:hAnsi="Arial" w:cs="Arial"/>
        </w:rPr>
        <w:t xml:space="preserve">Newly Registered </w:t>
      </w:r>
      <w:r>
        <w:rPr>
          <w:rFonts w:ascii="Arial" w:eastAsiaTheme="minorHAnsi" w:hAnsi="Arial" w:cs="Arial"/>
        </w:rPr>
        <w:t xml:space="preserve">Mental Health and Learning Disability </w:t>
      </w:r>
      <w:r w:rsidR="007E38A7">
        <w:rPr>
          <w:rFonts w:ascii="Arial" w:eastAsiaTheme="minorHAnsi" w:hAnsi="Arial" w:cs="Arial"/>
        </w:rPr>
        <w:t>Nurses (qualifying in September 2024)</w:t>
      </w:r>
      <w:r>
        <w:rPr>
          <w:rFonts w:ascii="Arial" w:eastAsiaTheme="minorHAnsi" w:hAnsi="Arial" w:cs="Arial"/>
        </w:rPr>
        <w:t>.</w:t>
      </w:r>
    </w:p>
    <w:p w14:paraId="08B3C629" w14:textId="24C5CA48" w:rsidR="00524AC8" w:rsidRPr="00C007BC" w:rsidRDefault="00524AC8" w:rsidP="001C1760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 w:rsidRPr="00C007BC">
        <w:rPr>
          <w:rFonts w:ascii="Arial" w:eastAsiaTheme="minorHAnsi" w:hAnsi="Arial" w:cs="Arial"/>
        </w:rPr>
        <w:t xml:space="preserve">The </w:t>
      </w:r>
      <w:r w:rsidR="0039140E" w:rsidRPr="00C007BC">
        <w:rPr>
          <w:rFonts w:ascii="Arial" w:eastAsiaTheme="minorHAnsi" w:hAnsi="Arial" w:cs="Arial"/>
        </w:rPr>
        <w:t xml:space="preserve">continued </w:t>
      </w:r>
      <w:r w:rsidRPr="00C007BC">
        <w:rPr>
          <w:rFonts w:ascii="Arial" w:eastAsiaTheme="minorHAnsi" w:hAnsi="Arial" w:cs="Arial"/>
        </w:rPr>
        <w:t xml:space="preserve">implementation of the e-Rostering system (Allocate) </w:t>
      </w:r>
      <w:r w:rsidR="00B850B0" w:rsidRPr="00C007BC">
        <w:rPr>
          <w:rFonts w:ascii="Arial" w:eastAsiaTheme="minorHAnsi" w:hAnsi="Arial" w:cs="Arial"/>
        </w:rPr>
        <w:t xml:space="preserve">enables staffing information to be monitored ‘at-a-glance’ and </w:t>
      </w:r>
      <w:r w:rsidR="0034124E" w:rsidRPr="00C007BC">
        <w:rPr>
          <w:rFonts w:ascii="Arial" w:eastAsiaTheme="minorHAnsi" w:hAnsi="Arial" w:cs="Arial"/>
        </w:rPr>
        <w:t>prospectively</w:t>
      </w:r>
      <w:r w:rsidR="00C007BC">
        <w:rPr>
          <w:rFonts w:ascii="Arial" w:eastAsiaTheme="minorHAnsi" w:hAnsi="Arial" w:cs="Arial"/>
        </w:rPr>
        <w:t xml:space="preserve"> where this is in operation</w:t>
      </w:r>
      <w:r w:rsidR="0034124E" w:rsidRPr="00C007BC">
        <w:rPr>
          <w:rFonts w:ascii="Arial" w:eastAsiaTheme="minorHAnsi" w:hAnsi="Arial" w:cs="Arial"/>
        </w:rPr>
        <w:t>.</w:t>
      </w:r>
    </w:p>
    <w:p w14:paraId="67C2E1B0" w14:textId="77777777" w:rsidR="00DC2834" w:rsidRDefault="00DC2834" w:rsidP="001C1760">
      <w:pPr>
        <w:pStyle w:val="ListParagraph"/>
        <w:jc w:val="both"/>
        <w:rPr>
          <w:rFonts w:ascii="Arial" w:hAnsi="Arial" w:cs="Arial"/>
        </w:rPr>
      </w:pPr>
    </w:p>
    <w:p w14:paraId="4EB54C1F" w14:textId="77777777" w:rsidR="00DC2834" w:rsidRDefault="00DC2834" w:rsidP="001C1760">
      <w:pPr>
        <w:pStyle w:val="ListParagraph"/>
        <w:jc w:val="both"/>
        <w:rPr>
          <w:rFonts w:ascii="Arial" w:hAnsi="Arial" w:cs="Arial"/>
        </w:rPr>
      </w:pPr>
    </w:p>
    <w:p w14:paraId="62A946E4" w14:textId="77777777" w:rsidR="00DC2834" w:rsidRDefault="00DC2834" w:rsidP="001C1760">
      <w:pPr>
        <w:pStyle w:val="ListParagraph"/>
        <w:jc w:val="both"/>
        <w:rPr>
          <w:rFonts w:ascii="Arial" w:hAnsi="Arial" w:cs="Arial"/>
        </w:rPr>
      </w:pPr>
    </w:p>
    <w:p w14:paraId="73A24141" w14:textId="68DFE60F" w:rsidR="00225356" w:rsidRPr="00FE430A" w:rsidRDefault="00B55CE1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225356" w:rsidRPr="00FE430A">
        <w:rPr>
          <w:rFonts w:ascii="Arial" w:hAnsi="Arial" w:cs="Arial"/>
          <w:b/>
          <w:bCs/>
          <w:sz w:val="24"/>
          <w:szCs w:val="24"/>
          <w:u w:val="single"/>
        </w:rPr>
        <w:t>isks and mitigations associated with the report</w:t>
      </w:r>
    </w:p>
    <w:p w14:paraId="32AE5C51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B3ADEA" w14:textId="611CE1B6" w:rsidR="00225356" w:rsidRPr="00E053ED" w:rsidRDefault="00225356" w:rsidP="001C1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Risks and mitigations are summarised in the narrative pages of the </w:t>
      </w:r>
      <w:r w:rsidR="00C74D10">
        <w:rPr>
          <w:rFonts w:ascii="Arial" w:hAnsi="Arial" w:cs="Arial"/>
          <w:sz w:val="24"/>
          <w:szCs w:val="24"/>
        </w:rPr>
        <w:t xml:space="preserve">attached </w:t>
      </w:r>
      <w:r>
        <w:rPr>
          <w:rFonts w:ascii="Arial" w:hAnsi="Arial" w:cs="Arial"/>
          <w:sz w:val="24"/>
          <w:szCs w:val="24"/>
        </w:rPr>
        <w:t>safer staffing report.</w:t>
      </w:r>
    </w:p>
    <w:p w14:paraId="03600B6E" w14:textId="77777777" w:rsidR="008826F8" w:rsidRDefault="008826F8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395FE" w14:textId="16A33961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E430A">
        <w:rPr>
          <w:rFonts w:ascii="Arial" w:hAnsi="Arial" w:cs="Arial"/>
          <w:b/>
          <w:bCs/>
          <w:sz w:val="24"/>
          <w:szCs w:val="24"/>
          <w:u w:val="single"/>
        </w:rPr>
        <w:t>Recommendation/summary</w:t>
      </w:r>
    </w:p>
    <w:p w14:paraId="693DFCA6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2622C" w14:textId="463430D3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30A">
        <w:rPr>
          <w:rFonts w:ascii="Arial" w:hAnsi="Arial" w:cs="Arial"/>
          <w:sz w:val="24"/>
          <w:szCs w:val="24"/>
        </w:rPr>
        <w:t xml:space="preserve">It is recommended that the </w:t>
      </w:r>
      <w:r w:rsidR="00DC2834">
        <w:rPr>
          <w:rFonts w:ascii="Arial" w:hAnsi="Arial" w:cs="Arial"/>
          <w:sz w:val="24"/>
          <w:szCs w:val="24"/>
        </w:rPr>
        <w:t>Quality and Performance Committee</w:t>
      </w:r>
      <w:r w:rsidRPr="00FE430A">
        <w:rPr>
          <w:rFonts w:ascii="Arial" w:hAnsi="Arial" w:cs="Arial"/>
          <w:sz w:val="24"/>
          <w:szCs w:val="24"/>
        </w:rPr>
        <w:t xml:space="preserve"> accepts this report</w:t>
      </w:r>
      <w:r>
        <w:rPr>
          <w:rFonts w:ascii="Arial" w:hAnsi="Arial" w:cs="Arial"/>
          <w:sz w:val="24"/>
          <w:szCs w:val="24"/>
        </w:rPr>
        <w:t>.</w:t>
      </w:r>
    </w:p>
    <w:p w14:paraId="7E4CDABE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70A408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t>Name of author</w:t>
      </w:r>
    </w:p>
    <w:p w14:paraId="2D51AE3C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5F9C8" w14:textId="77777777" w:rsidR="00225356" w:rsidRPr="00FE430A" w:rsidRDefault="00225356" w:rsidP="001C176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Liz Hanley</w:t>
      </w:r>
    </w:p>
    <w:p w14:paraId="619C3A28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Associate Director Nursing and Quality</w:t>
      </w:r>
    </w:p>
    <w:p w14:paraId="416FFBD4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CD20E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t>Executive Lead</w:t>
      </w:r>
    </w:p>
    <w:p w14:paraId="6CB314FC" w14:textId="77777777" w:rsidR="00225356" w:rsidRPr="00FE430A" w:rsidRDefault="00225356" w:rsidP="001C17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906B4" w14:textId="77777777" w:rsidR="00225356" w:rsidRPr="00FE430A" w:rsidRDefault="00225356" w:rsidP="001C176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Sarah Rushbrooke</w:t>
      </w:r>
    </w:p>
    <w:p w14:paraId="7FC2F2B1" w14:textId="3B2BF90B" w:rsidR="00AF3C9C" w:rsidRDefault="00225356" w:rsidP="001C176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Executive Director Nursing, Therapies and Quality Assurance</w:t>
      </w:r>
    </w:p>
    <w:sectPr w:rsidR="00AF3C9C" w:rsidSect="003E4ADE"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C4C0" w14:textId="77777777" w:rsidR="00DC6B45" w:rsidRDefault="00DC6B45" w:rsidP="003A5C6F">
      <w:pPr>
        <w:spacing w:after="0" w:line="240" w:lineRule="auto"/>
      </w:pPr>
      <w:r>
        <w:separator/>
      </w:r>
    </w:p>
  </w:endnote>
  <w:endnote w:type="continuationSeparator" w:id="0">
    <w:p w14:paraId="6636BF75" w14:textId="77777777" w:rsidR="00DC6B45" w:rsidRDefault="00DC6B45" w:rsidP="003A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5E2A" w14:textId="04B0BA6F" w:rsidR="003A5C6F" w:rsidRDefault="003A5C6F">
    <w:pPr>
      <w:pStyle w:val="Footer"/>
    </w:pPr>
    <w:r>
      <w:rPr>
        <w:noProof/>
      </w:rPr>
      <w:drawing>
        <wp:inline distT="0" distB="0" distL="0" distR="0" wp14:anchorId="0AECD6B8" wp14:editId="3AF612A2">
          <wp:extent cx="6120765" cy="5086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22707"/>
      <w:docPartObj>
        <w:docPartGallery w:val="Page Numbers (Bottom of Page)"/>
        <w:docPartUnique/>
      </w:docPartObj>
    </w:sdtPr>
    <w:sdtEndPr/>
    <w:sdtContent>
      <w:p w14:paraId="6F5B7905" w14:textId="1976BAD3" w:rsidR="00D979E8" w:rsidRDefault="00D97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00737" w14:textId="08D88700" w:rsidR="003A5C6F" w:rsidRDefault="003A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455D" w14:textId="77777777" w:rsidR="00DC6B45" w:rsidRDefault="00DC6B45" w:rsidP="003A5C6F">
      <w:pPr>
        <w:spacing w:after="0" w:line="240" w:lineRule="auto"/>
      </w:pPr>
      <w:r>
        <w:separator/>
      </w:r>
    </w:p>
  </w:footnote>
  <w:footnote w:type="continuationSeparator" w:id="0">
    <w:p w14:paraId="096CABD7" w14:textId="77777777" w:rsidR="00DC6B45" w:rsidRDefault="00DC6B45" w:rsidP="003A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72E"/>
    <w:multiLevelType w:val="hybridMultilevel"/>
    <w:tmpl w:val="40C4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882"/>
    <w:multiLevelType w:val="hybridMultilevel"/>
    <w:tmpl w:val="09A68DA0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1E1"/>
    <w:multiLevelType w:val="hybridMultilevel"/>
    <w:tmpl w:val="AA2E4A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6776"/>
    <w:multiLevelType w:val="hybridMultilevel"/>
    <w:tmpl w:val="EC842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A7F28"/>
    <w:multiLevelType w:val="hybridMultilevel"/>
    <w:tmpl w:val="02D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EC6"/>
    <w:multiLevelType w:val="hybridMultilevel"/>
    <w:tmpl w:val="29F027A4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0AEA"/>
    <w:multiLevelType w:val="hybridMultilevel"/>
    <w:tmpl w:val="E81AC674"/>
    <w:lvl w:ilvl="0" w:tplc="E4C86D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98F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43B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FCD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3CB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69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EC6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8A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6820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A117C36"/>
    <w:multiLevelType w:val="hybridMultilevel"/>
    <w:tmpl w:val="F14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61A45"/>
    <w:multiLevelType w:val="hybridMultilevel"/>
    <w:tmpl w:val="E45EA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493E81"/>
    <w:multiLevelType w:val="hybridMultilevel"/>
    <w:tmpl w:val="90A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27224"/>
    <w:multiLevelType w:val="hybridMultilevel"/>
    <w:tmpl w:val="1DBE5F8E"/>
    <w:lvl w:ilvl="0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32DAD"/>
    <w:multiLevelType w:val="hybridMultilevel"/>
    <w:tmpl w:val="2EF86518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9B"/>
    <w:multiLevelType w:val="hybridMultilevel"/>
    <w:tmpl w:val="C08A0014"/>
    <w:lvl w:ilvl="0" w:tplc="B35C775C">
      <w:start w:val="1"/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806007">
    <w:abstractNumId w:val="12"/>
  </w:num>
  <w:num w:numId="2" w16cid:durableId="1727219271">
    <w:abstractNumId w:val="1"/>
  </w:num>
  <w:num w:numId="3" w16cid:durableId="684330172">
    <w:abstractNumId w:val="5"/>
  </w:num>
  <w:num w:numId="4" w16cid:durableId="662044924">
    <w:abstractNumId w:val="2"/>
  </w:num>
  <w:num w:numId="5" w16cid:durableId="846142649">
    <w:abstractNumId w:val="3"/>
  </w:num>
  <w:num w:numId="6" w16cid:durableId="366414040">
    <w:abstractNumId w:val="11"/>
  </w:num>
  <w:num w:numId="7" w16cid:durableId="739324081">
    <w:abstractNumId w:val="7"/>
  </w:num>
  <w:num w:numId="8" w16cid:durableId="1385106574">
    <w:abstractNumId w:val="10"/>
  </w:num>
  <w:num w:numId="9" w16cid:durableId="1850900032">
    <w:abstractNumId w:val="8"/>
  </w:num>
  <w:num w:numId="10" w16cid:durableId="10224627">
    <w:abstractNumId w:val="6"/>
  </w:num>
  <w:num w:numId="11" w16cid:durableId="1983072170">
    <w:abstractNumId w:val="0"/>
  </w:num>
  <w:num w:numId="12" w16cid:durableId="1885018056">
    <w:abstractNumId w:val="9"/>
  </w:num>
  <w:num w:numId="13" w16cid:durableId="146290265">
    <w:abstractNumId w:val="0"/>
  </w:num>
  <w:num w:numId="14" w16cid:durableId="49546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6F"/>
    <w:rsid w:val="00011750"/>
    <w:rsid w:val="000127B0"/>
    <w:rsid w:val="0003125C"/>
    <w:rsid w:val="000333D1"/>
    <w:rsid w:val="00033CE5"/>
    <w:rsid w:val="00034ACB"/>
    <w:rsid w:val="00036702"/>
    <w:rsid w:val="00054586"/>
    <w:rsid w:val="00067646"/>
    <w:rsid w:val="000741F8"/>
    <w:rsid w:val="00075DAD"/>
    <w:rsid w:val="00076AB1"/>
    <w:rsid w:val="000B048E"/>
    <w:rsid w:val="000B3F2D"/>
    <w:rsid w:val="000B686C"/>
    <w:rsid w:val="000C41E9"/>
    <w:rsid w:val="000C6DF1"/>
    <w:rsid w:val="000D02CE"/>
    <w:rsid w:val="000D6FA6"/>
    <w:rsid w:val="0013056D"/>
    <w:rsid w:val="00135412"/>
    <w:rsid w:val="00137AA1"/>
    <w:rsid w:val="00150E77"/>
    <w:rsid w:val="00182DA4"/>
    <w:rsid w:val="001C1760"/>
    <w:rsid w:val="001E0056"/>
    <w:rsid w:val="00225356"/>
    <w:rsid w:val="002269DE"/>
    <w:rsid w:val="00252C93"/>
    <w:rsid w:val="00262FC8"/>
    <w:rsid w:val="00263C5A"/>
    <w:rsid w:val="00296983"/>
    <w:rsid w:val="002B56FF"/>
    <w:rsid w:val="002E7812"/>
    <w:rsid w:val="002F3FFC"/>
    <w:rsid w:val="0034124E"/>
    <w:rsid w:val="00372113"/>
    <w:rsid w:val="0039140E"/>
    <w:rsid w:val="003A5C6F"/>
    <w:rsid w:val="003E479D"/>
    <w:rsid w:val="003E4ADE"/>
    <w:rsid w:val="003F18FD"/>
    <w:rsid w:val="00404851"/>
    <w:rsid w:val="004426B1"/>
    <w:rsid w:val="00443380"/>
    <w:rsid w:val="0046620E"/>
    <w:rsid w:val="00494FA4"/>
    <w:rsid w:val="004D7B47"/>
    <w:rsid w:val="004E3745"/>
    <w:rsid w:val="004E3829"/>
    <w:rsid w:val="004E3C05"/>
    <w:rsid w:val="00524AC8"/>
    <w:rsid w:val="005461CE"/>
    <w:rsid w:val="00560C57"/>
    <w:rsid w:val="00600367"/>
    <w:rsid w:val="00602DD7"/>
    <w:rsid w:val="00621A8A"/>
    <w:rsid w:val="006227F3"/>
    <w:rsid w:val="00632228"/>
    <w:rsid w:val="0065613C"/>
    <w:rsid w:val="00677D46"/>
    <w:rsid w:val="00681B8B"/>
    <w:rsid w:val="006A30E0"/>
    <w:rsid w:val="006C7639"/>
    <w:rsid w:val="006E3ADC"/>
    <w:rsid w:val="0071718F"/>
    <w:rsid w:val="00756E0C"/>
    <w:rsid w:val="00761ED4"/>
    <w:rsid w:val="0076221F"/>
    <w:rsid w:val="00762D0E"/>
    <w:rsid w:val="007B616C"/>
    <w:rsid w:val="007E38A7"/>
    <w:rsid w:val="008339BD"/>
    <w:rsid w:val="00846D44"/>
    <w:rsid w:val="008826F8"/>
    <w:rsid w:val="008862CA"/>
    <w:rsid w:val="00890985"/>
    <w:rsid w:val="0089201F"/>
    <w:rsid w:val="008C5D85"/>
    <w:rsid w:val="008E12F3"/>
    <w:rsid w:val="008E463F"/>
    <w:rsid w:val="009020C0"/>
    <w:rsid w:val="009117D4"/>
    <w:rsid w:val="0091207C"/>
    <w:rsid w:val="00924949"/>
    <w:rsid w:val="009736D7"/>
    <w:rsid w:val="009822C6"/>
    <w:rsid w:val="009C1403"/>
    <w:rsid w:val="009D2626"/>
    <w:rsid w:val="009D533D"/>
    <w:rsid w:val="009E2C87"/>
    <w:rsid w:val="00A06C48"/>
    <w:rsid w:val="00A10F33"/>
    <w:rsid w:val="00A409E9"/>
    <w:rsid w:val="00A56E88"/>
    <w:rsid w:val="00A62C89"/>
    <w:rsid w:val="00A65D92"/>
    <w:rsid w:val="00A92941"/>
    <w:rsid w:val="00AB3E71"/>
    <w:rsid w:val="00AF3C9C"/>
    <w:rsid w:val="00B03FE8"/>
    <w:rsid w:val="00B05163"/>
    <w:rsid w:val="00B55CE1"/>
    <w:rsid w:val="00B850B0"/>
    <w:rsid w:val="00BB18DF"/>
    <w:rsid w:val="00BF1659"/>
    <w:rsid w:val="00BF7DA0"/>
    <w:rsid w:val="00C007BC"/>
    <w:rsid w:val="00C03B5D"/>
    <w:rsid w:val="00C0503B"/>
    <w:rsid w:val="00C1654A"/>
    <w:rsid w:val="00C2242B"/>
    <w:rsid w:val="00C74D10"/>
    <w:rsid w:val="00C82A9E"/>
    <w:rsid w:val="00C84ABA"/>
    <w:rsid w:val="00CA7D45"/>
    <w:rsid w:val="00CC6C20"/>
    <w:rsid w:val="00CC7B33"/>
    <w:rsid w:val="00CE269A"/>
    <w:rsid w:val="00CE2ECA"/>
    <w:rsid w:val="00CF3078"/>
    <w:rsid w:val="00D143EE"/>
    <w:rsid w:val="00D17586"/>
    <w:rsid w:val="00D20FD0"/>
    <w:rsid w:val="00D34747"/>
    <w:rsid w:val="00D36451"/>
    <w:rsid w:val="00D50000"/>
    <w:rsid w:val="00D571C9"/>
    <w:rsid w:val="00D864E8"/>
    <w:rsid w:val="00D87D94"/>
    <w:rsid w:val="00D979E8"/>
    <w:rsid w:val="00DC2834"/>
    <w:rsid w:val="00DC6B45"/>
    <w:rsid w:val="00DD18A6"/>
    <w:rsid w:val="00DF43CE"/>
    <w:rsid w:val="00E053ED"/>
    <w:rsid w:val="00E055AD"/>
    <w:rsid w:val="00E11798"/>
    <w:rsid w:val="00E142D4"/>
    <w:rsid w:val="00E45263"/>
    <w:rsid w:val="00E6333F"/>
    <w:rsid w:val="00E63805"/>
    <w:rsid w:val="00E67DAD"/>
    <w:rsid w:val="00E71117"/>
    <w:rsid w:val="00E86CE1"/>
    <w:rsid w:val="00EB30D0"/>
    <w:rsid w:val="00EB6A90"/>
    <w:rsid w:val="00ED2C8D"/>
    <w:rsid w:val="00EF03EA"/>
    <w:rsid w:val="00F3565F"/>
    <w:rsid w:val="00F558E7"/>
    <w:rsid w:val="00F56528"/>
    <w:rsid w:val="00F61A70"/>
    <w:rsid w:val="00F80709"/>
    <w:rsid w:val="00F825CE"/>
    <w:rsid w:val="00F902C8"/>
    <w:rsid w:val="00F92E93"/>
    <w:rsid w:val="00FC49AB"/>
    <w:rsid w:val="00FD50F0"/>
    <w:rsid w:val="00FF45F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17CC"/>
  <w15:docId w15:val="{2574223A-9258-47AD-965B-C9DB3BC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6F"/>
  </w:style>
  <w:style w:type="paragraph" w:styleId="Footer">
    <w:name w:val="footer"/>
    <w:basedOn w:val="Normal"/>
    <w:link w:val="Foot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6F"/>
  </w:style>
  <w:style w:type="paragraph" w:styleId="ListParagraph">
    <w:name w:val="List Paragraph"/>
    <w:basedOn w:val="Normal"/>
    <w:uiPriority w:val="34"/>
    <w:qFormat/>
    <w:rsid w:val="008C5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D36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B30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1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Gemma (She/Her/Hers) (Chief Executive Office)</dc:creator>
  <cp:keywords/>
  <dc:description/>
  <cp:lastModifiedBy>Hanley, Elizabeth</cp:lastModifiedBy>
  <cp:revision>2</cp:revision>
  <cp:lastPrinted>2024-07-22T13:22:00Z</cp:lastPrinted>
  <dcterms:created xsi:type="dcterms:W3CDTF">2024-07-22T13:22:00Z</dcterms:created>
  <dcterms:modified xsi:type="dcterms:W3CDTF">2024-07-22T13:22:00Z</dcterms:modified>
</cp:coreProperties>
</file>