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A490" w14:textId="4CB17951" w:rsidR="00DB1BE8" w:rsidRDefault="00DB1BE8">
      <w:r>
        <w:rPr>
          <w:noProof/>
          <w:lang w:eastAsia="en-GB"/>
        </w:rPr>
        <w:drawing>
          <wp:anchor distT="0" distB="0" distL="114300" distR="114300" simplePos="0" relativeHeight="251659264" behindDoc="0" locked="0" layoutInCell="1" allowOverlap="1" wp14:anchorId="4F87FF27" wp14:editId="635A35A8">
            <wp:simplePos x="0" y="0"/>
            <wp:positionH relativeFrom="page">
              <wp:posOffset>5410200</wp:posOffset>
            </wp:positionH>
            <wp:positionV relativeFrom="page">
              <wp:posOffset>38100</wp:posOffset>
            </wp:positionV>
            <wp:extent cx="2086794" cy="952500"/>
            <wp:effectExtent l="0" t="0" r="889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794" cy="95250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1"/>
        <w:tblW w:w="9634" w:type="dxa"/>
        <w:tblLook w:val="04A0" w:firstRow="1" w:lastRow="0" w:firstColumn="1" w:lastColumn="0" w:noHBand="0" w:noVBand="1"/>
      </w:tblPr>
      <w:tblGrid>
        <w:gridCol w:w="2685"/>
        <w:gridCol w:w="6949"/>
      </w:tblGrid>
      <w:tr w:rsidR="00DB1BE8" w:rsidRPr="003A3D7E" w14:paraId="2680A548" w14:textId="77777777" w:rsidTr="000C54C8">
        <w:tc>
          <w:tcPr>
            <w:tcW w:w="2685" w:type="dxa"/>
            <w:shd w:val="clear" w:color="auto" w:fill="44546A" w:themeFill="text2"/>
          </w:tcPr>
          <w:p w14:paraId="3EE77000" w14:textId="77777777" w:rsidR="00DB1BE8" w:rsidRDefault="00DB1BE8" w:rsidP="000C54C8">
            <w:pPr>
              <w:rPr>
                <w:rFonts w:ascii="Arial" w:eastAsia="Calibri" w:hAnsi="Arial" w:cs="Arial"/>
                <w:b/>
                <w:color w:val="FFFFFF" w:themeColor="background1"/>
              </w:rPr>
            </w:pPr>
            <w:r>
              <w:rPr>
                <w:rFonts w:ascii="Arial" w:eastAsia="Calibri" w:hAnsi="Arial" w:cs="Arial"/>
                <w:b/>
                <w:color w:val="FFFFFF" w:themeColor="background1"/>
              </w:rPr>
              <w:t>Name of meeting</w:t>
            </w:r>
          </w:p>
        </w:tc>
        <w:tc>
          <w:tcPr>
            <w:tcW w:w="6949" w:type="dxa"/>
          </w:tcPr>
          <w:p w14:paraId="4FC07CCD" w14:textId="3702DE55" w:rsidR="00DB1BE8" w:rsidRPr="003A3D7E" w:rsidRDefault="00DB1BE8" w:rsidP="000C54C8">
            <w:pPr>
              <w:rPr>
                <w:rFonts w:ascii="Arial" w:eastAsia="Calibri" w:hAnsi="Arial" w:cs="Arial"/>
                <w:b/>
              </w:rPr>
            </w:pPr>
            <w:r>
              <w:rPr>
                <w:rFonts w:ascii="Arial" w:eastAsia="Calibri" w:hAnsi="Arial" w:cs="Arial"/>
                <w:b/>
              </w:rPr>
              <w:t>Quality &amp; Performance Committee</w:t>
            </w:r>
          </w:p>
        </w:tc>
      </w:tr>
      <w:tr w:rsidR="00DB1BE8" w:rsidRPr="003A3D7E" w14:paraId="0107F606" w14:textId="77777777" w:rsidTr="000C54C8">
        <w:tc>
          <w:tcPr>
            <w:tcW w:w="2685" w:type="dxa"/>
            <w:shd w:val="clear" w:color="auto" w:fill="44546A" w:themeFill="text2"/>
          </w:tcPr>
          <w:p w14:paraId="305188B5" w14:textId="77777777" w:rsidR="00DB1BE8" w:rsidRPr="003A3D7E" w:rsidRDefault="00DB1BE8" w:rsidP="000C54C8">
            <w:pPr>
              <w:rPr>
                <w:rFonts w:ascii="Arial" w:eastAsia="Calibri" w:hAnsi="Arial" w:cs="Arial"/>
                <w:b/>
                <w:color w:val="FFFFFF" w:themeColor="background1"/>
              </w:rPr>
            </w:pPr>
            <w:bookmarkStart w:id="0" w:name="_Hlk139637796"/>
            <w:r>
              <w:rPr>
                <w:rFonts w:ascii="Arial" w:eastAsia="Calibri" w:hAnsi="Arial" w:cs="Arial"/>
                <w:b/>
                <w:color w:val="FFFFFF" w:themeColor="background1"/>
              </w:rPr>
              <w:t xml:space="preserve">Date of Meeting </w:t>
            </w:r>
          </w:p>
        </w:tc>
        <w:tc>
          <w:tcPr>
            <w:tcW w:w="6949" w:type="dxa"/>
          </w:tcPr>
          <w:p w14:paraId="42F66185" w14:textId="53D6ABDE" w:rsidR="00DB1BE8" w:rsidRPr="003A3D7E" w:rsidRDefault="00DB1BE8" w:rsidP="000C54C8">
            <w:pPr>
              <w:rPr>
                <w:rFonts w:ascii="Arial" w:eastAsia="Calibri" w:hAnsi="Arial" w:cs="Arial"/>
                <w:b/>
              </w:rPr>
            </w:pPr>
            <w:r>
              <w:rPr>
                <w:rFonts w:ascii="Arial" w:eastAsia="Calibri" w:hAnsi="Arial" w:cs="Arial"/>
                <w:b/>
              </w:rPr>
              <w:t>27</w:t>
            </w:r>
            <w:r w:rsidRPr="00DB1BE8">
              <w:rPr>
                <w:rFonts w:ascii="Arial" w:eastAsia="Calibri" w:hAnsi="Arial" w:cs="Arial"/>
                <w:b/>
                <w:vertAlign w:val="superscript"/>
              </w:rPr>
              <w:t>th</w:t>
            </w:r>
            <w:r>
              <w:rPr>
                <w:rFonts w:ascii="Arial" w:eastAsia="Calibri" w:hAnsi="Arial" w:cs="Arial"/>
                <w:b/>
              </w:rPr>
              <w:t xml:space="preserve"> March 2024</w:t>
            </w:r>
          </w:p>
        </w:tc>
      </w:tr>
      <w:tr w:rsidR="00DB1BE8" w:rsidRPr="003A3D7E" w14:paraId="251D57ED" w14:textId="77777777" w:rsidTr="000C54C8">
        <w:tc>
          <w:tcPr>
            <w:tcW w:w="2685" w:type="dxa"/>
            <w:shd w:val="clear" w:color="auto" w:fill="44546A" w:themeFill="text2"/>
          </w:tcPr>
          <w:p w14:paraId="2975FB54" w14:textId="77777777" w:rsidR="00DB1BE8" w:rsidRPr="003A3D7E" w:rsidRDefault="00DB1BE8" w:rsidP="000C54C8">
            <w:pPr>
              <w:rPr>
                <w:rFonts w:ascii="Arial" w:eastAsia="Calibri" w:hAnsi="Arial" w:cs="Arial"/>
                <w:b/>
                <w:color w:val="FFFFFF" w:themeColor="background1"/>
              </w:rPr>
            </w:pPr>
            <w:r w:rsidRPr="003A3D7E">
              <w:rPr>
                <w:rFonts w:ascii="Arial" w:eastAsia="Calibri" w:hAnsi="Arial" w:cs="Arial"/>
                <w:b/>
                <w:color w:val="FFFFFF" w:themeColor="background1"/>
              </w:rPr>
              <w:t>Title of report</w:t>
            </w:r>
          </w:p>
        </w:tc>
        <w:tc>
          <w:tcPr>
            <w:tcW w:w="6949" w:type="dxa"/>
          </w:tcPr>
          <w:p w14:paraId="2E37935E" w14:textId="37914C63" w:rsidR="00DB1BE8" w:rsidRPr="003A3D7E" w:rsidRDefault="00DB1BE8" w:rsidP="000C54C8">
            <w:pPr>
              <w:rPr>
                <w:rFonts w:ascii="Arial" w:eastAsia="Calibri" w:hAnsi="Arial" w:cs="Arial"/>
                <w:b/>
              </w:rPr>
            </w:pPr>
            <w:r>
              <w:rPr>
                <w:rFonts w:ascii="Arial" w:eastAsia="Calibri" w:hAnsi="Arial" w:cs="Arial"/>
                <w:b/>
              </w:rPr>
              <w:t>Safer Staffing Report</w:t>
            </w:r>
          </w:p>
        </w:tc>
      </w:tr>
      <w:tr w:rsidR="00DB1BE8" w:rsidRPr="003A3D7E" w14:paraId="7376811C" w14:textId="77777777" w:rsidTr="000C54C8">
        <w:tc>
          <w:tcPr>
            <w:tcW w:w="2685" w:type="dxa"/>
            <w:shd w:val="clear" w:color="auto" w:fill="44546A" w:themeFill="text2"/>
          </w:tcPr>
          <w:p w14:paraId="71C2E7F6" w14:textId="77777777" w:rsidR="00DB1BE8" w:rsidRPr="003A3D7E" w:rsidRDefault="00DB1BE8" w:rsidP="000C54C8">
            <w:pPr>
              <w:rPr>
                <w:rFonts w:ascii="Arial" w:eastAsia="Calibri" w:hAnsi="Arial" w:cs="Arial"/>
                <w:b/>
                <w:color w:val="FFFFFF" w:themeColor="background1"/>
              </w:rPr>
            </w:pPr>
            <w:r w:rsidRPr="003A3D7E">
              <w:rPr>
                <w:rFonts w:ascii="Arial" w:eastAsia="Calibri" w:hAnsi="Arial" w:cs="Arial"/>
                <w:b/>
                <w:color w:val="FFFFFF" w:themeColor="background1"/>
              </w:rPr>
              <w:t>Executive Lead</w:t>
            </w:r>
          </w:p>
        </w:tc>
        <w:tc>
          <w:tcPr>
            <w:tcW w:w="6949" w:type="dxa"/>
          </w:tcPr>
          <w:p w14:paraId="5D49CE26" w14:textId="2A0BD385" w:rsidR="00DB1BE8" w:rsidRPr="003A3D7E" w:rsidRDefault="00DB1BE8" w:rsidP="000C54C8">
            <w:pPr>
              <w:rPr>
                <w:rFonts w:ascii="Arial" w:eastAsia="Calibri" w:hAnsi="Arial" w:cs="Arial"/>
                <w:b/>
              </w:rPr>
            </w:pPr>
            <w:r>
              <w:rPr>
                <w:rFonts w:ascii="Arial" w:eastAsia="Calibri" w:hAnsi="Arial" w:cs="Arial"/>
                <w:b/>
              </w:rPr>
              <w:t>Sarah Rushbrooke, Executive Director Nursing, Therapies and Quality Assurance</w:t>
            </w:r>
          </w:p>
        </w:tc>
      </w:tr>
      <w:tr w:rsidR="00DB1BE8" w:rsidRPr="003A3D7E" w14:paraId="33FE60BA" w14:textId="77777777" w:rsidTr="000C54C8">
        <w:tc>
          <w:tcPr>
            <w:tcW w:w="2685" w:type="dxa"/>
            <w:shd w:val="clear" w:color="auto" w:fill="44546A" w:themeFill="text2"/>
          </w:tcPr>
          <w:p w14:paraId="2444124C" w14:textId="77777777" w:rsidR="00DB1BE8" w:rsidRPr="003A3D7E" w:rsidRDefault="00DB1BE8" w:rsidP="000C54C8">
            <w:pPr>
              <w:rPr>
                <w:rFonts w:ascii="Arial" w:eastAsia="Calibri" w:hAnsi="Arial" w:cs="Arial"/>
                <w:b/>
                <w:color w:val="FFFFFF" w:themeColor="background1"/>
              </w:rPr>
            </w:pPr>
            <w:r w:rsidRPr="003A3D7E">
              <w:rPr>
                <w:rFonts w:ascii="Arial" w:eastAsia="Calibri" w:hAnsi="Arial" w:cs="Arial"/>
                <w:b/>
                <w:color w:val="FFFFFF" w:themeColor="background1"/>
              </w:rPr>
              <w:t>Report author</w:t>
            </w:r>
          </w:p>
        </w:tc>
        <w:tc>
          <w:tcPr>
            <w:tcW w:w="6949" w:type="dxa"/>
          </w:tcPr>
          <w:p w14:paraId="627EC2A7" w14:textId="0701831A" w:rsidR="00DB1BE8" w:rsidRPr="003A3D7E" w:rsidRDefault="00DB1BE8" w:rsidP="000C54C8">
            <w:pPr>
              <w:rPr>
                <w:rFonts w:ascii="Arial" w:eastAsia="Calibri" w:hAnsi="Arial" w:cs="Arial"/>
                <w:b/>
              </w:rPr>
            </w:pPr>
            <w:r w:rsidRPr="00DB1BE8">
              <w:rPr>
                <w:rFonts w:ascii="Arial" w:eastAsia="Calibri" w:hAnsi="Arial" w:cs="Arial"/>
                <w:b/>
              </w:rPr>
              <w:t>Liz Hanley, Associate Director Nursing and Quality</w:t>
            </w:r>
          </w:p>
        </w:tc>
      </w:tr>
      <w:bookmarkEnd w:id="0"/>
    </w:tbl>
    <w:p w14:paraId="5B35ED8F" w14:textId="77777777" w:rsidR="00DB1BE8" w:rsidRDefault="00DB1BE8" w:rsidP="003A3D7E">
      <w:pPr>
        <w:spacing w:after="0" w:line="240" w:lineRule="auto"/>
        <w:jc w:val="center"/>
        <w:rPr>
          <w:rFonts w:ascii="Arial" w:eastAsia="Calibri" w:hAnsi="Arial" w:cs="Arial"/>
          <w:b/>
          <w:iCs/>
          <w:kern w:val="0"/>
          <w:sz w:val="24"/>
          <w14:ligatures w14:val="none"/>
        </w:rPr>
      </w:pPr>
    </w:p>
    <w:tbl>
      <w:tblPr>
        <w:tblStyle w:val="TableGrid1"/>
        <w:tblW w:w="9634" w:type="dxa"/>
        <w:tblLook w:val="04A0" w:firstRow="1" w:lastRow="0" w:firstColumn="1" w:lastColumn="0" w:noHBand="0" w:noVBand="1"/>
      </w:tblPr>
      <w:tblGrid>
        <w:gridCol w:w="2685"/>
        <w:gridCol w:w="6949"/>
      </w:tblGrid>
      <w:tr w:rsidR="00DB1BE8" w:rsidRPr="003A3D7E" w14:paraId="064B6769" w14:textId="77777777" w:rsidTr="000C54C8">
        <w:tc>
          <w:tcPr>
            <w:tcW w:w="9634" w:type="dxa"/>
            <w:gridSpan w:val="2"/>
            <w:shd w:val="clear" w:color="auto" w:fill="44546A" w:themeFill="text2"/>
          </w:tcPr>
          <w:p w14:paraId="3B31F331" w14:textId="77777777" w:rsidR="00DB1BE8" w:rsidRPr="003A3D7E" w:rsidRDefault="00DB1BE8" w:rsidP="000C54C8">
            <w:pPr>
              <w:rPr>
                <w:rFonts w:ascii="Arial" w:eastAsia="Calibri" w:hAnsi="Arial" w:cs="Arial"/>
                <w:b/>
              </w:rPr>
            </w:pPr>
            <w:r>
              <w:rPr>
                <w:rFonts w:ascii="Arial" w:eastAsia="Calibri" w:hAnsi="Arial" w:cs="Arial"/>
                <w:b/>
                <w:color w:val="FFFFFF" w:themeColor="background1"/>
              </w:rPr>
              <w:t xml:space="preserve">Purpose of the report </w:t>
            </w:r>
          </w:p>
        </w:tc>
      </w:tr>
      <w:tr w:rsidR="00DB1BE8" w:rsidRPr="003A3D7E" w14:paraId="1482A82C" w14:textId="77777777" w:rsidTr="000C54C8">
        <w:tc>
          <w:tcPr>
            <w:tcW w:w="2685" w:type="dxa"/>
            <w:shd w:val="clear" w:color="auto" w:fill="44546A" w:themeFill="text2"/>
          </w:tcPr>
          <w:p w14:paraId="15CADAFF" w14:textId="77777777" w:rsidR="00DB1BE8" w:rsidRPr="003A3D7E" w:rsidRDefault="00DB1BE8" w:rsidP="000C54C8">
            <w:pPr>
              <w:rPr>
                <w:rFonts w:ascii="Arial" w:eastAsia="Calibri" w:hAnsi="Arial" w:cs="Arial"/>
                <w:b/>
                <w:color w:val="FFFFFF" w:themeColor="background1"/>
              </w:rPr>
            </w:pPr>
            <w:r>
              <w:rPr>
                <w:rFonts w:ascii="Arial" w:eastAsia="Calibri" w:hAnsi="Arial" w:cs="Arial"/>
                <w:b/>
                <w:color w:val="FFFFFF" w:themeColor="background1"/>
              </w:rPr>
              <w:t>To note</w:t>
            </w:r>
          </w:p>
        </w:tc>
        <w:tc>
          <w:tcPr>
            <w:tcW w:w="6949" w:type="dxa"/>
          </w:tcPr>
          <w:p w14:paraId="224036CA" w14:textId="19A4DB95" w:rsidR="00DB1BE8" w:rsidRPr="003A3D7E" w:rsidRDefault="009D288A" w:rsidP="000C54C8">
            <w:pPr>
              <w:rPr>
                <w:rFonts w:ascii="Arial" w:eastAsia="Calibri" w:hAnsi="Arial" w:cs="Arial"/>
                <w:b/>
              </w:rPr>
            </w:pPr>
            <w:r>
              <w:rPr>
                <w:rFonts w:ascii="Arial" w:eastAsia="Calibri" w:hAnsi="Arial" w:cs="Arial"/>
                <w:b/>
              </w:rPr>
              <w:sym w:font="Wingdings" w:char="F0FC"/>
            </w:r>
          </w:p>
        </w:tc>
      </w:tr>
      <w:tr w:rsidR="00DB1BE8" w:rsidRPr="003A3D7E" w14:paraId="63C66CBC" w14:textId="77777777" w:rsidTr="000C54C8">
        <w:tc>
          <w:tcPr>
            <w:tcW w:w="2685" w:type="dxa"/>
            <w:shd w:val="clear" w:color="auto" w:fill="44546A" w:themeFill="text2"/>
          </w:tcPr>
          <w:p w14:paraId="737A49B7" w14:textId="77777777" w:rsidR="00DB1BE8" w:rsidRPr="003A3D7E" w:rsidRDefault="00DB1BE8" w:rsidP="000C54C8">
            <w:pPr>
              <w:rPr>
                <w:rFonts w:ascii="Arial" w:eastAsia="Calibri" w:hAnsi="Arial" w:cs="Arial"/>
                <w:b/>
                <w:color w:val="FFFFFF" w:themeColor="background1"/>
              </w:rPr>
            </w:pPr>
            <w:r>
              <w:rPr>
                <w:rFonts w:ascii="Arial" w:eastAsia="Calibri" w:hAnsi="Arial" w:cs="Arial"/>
                <w:b/>
                <w:color w:val="FFFFFF" w:themeColor="background1"/>
              </w:rPr>
              <w:t>For assurance</w:t>
            </w:r>
          </w:p>
        </w:tc>
        <w:tc>
          <w:tcPr>
            <w:tcW w:w="6949" w:type="dxa"/>
          </w:tcPr>
          <w:p w14:paraId="356AF85A" w14:textId="6488A7E9" w:rsidR="00DB1BE8" w:rsidRPr="003A3D7E" w:rsidRDefault="009D288A" w:rsidP="000C54C8">
            <w:pPr>
              <w:rPr>
                <w:rFonts w:ascii="Arial" w:eastAsia="Calibri" w:hAnsi="Arial" w:cs="Arial"/>
                <w:b/>
              </w:rPr>
            </w:pPr>
            <w:r>
              <w:rPr>
                <w:rFonts w:ascii="Arial" w:eastAsia="Calibri" w:hAnsi="Arial" w:cs="Arial"/>
                <w:b/>
              </w:rPr>
              <w:sym w:font="Wingdings" w:char="F0FC"/>
            </w:r>
          </w:p>
        </w:tc>
      </w:tr>
      <w:tr w:rsidR="00DB1BE8" w:rsidRPr="003A3D7E" w14:paraId="072BE76A" w14:textId="77777777" w:rsidTr="000C54C8">
        <w:tc>
          <w:tcPr>
            <w:tcW w:w="2685" w:type="dxa"/>
            <w:shd w:val="clear" w:color="auto" w:fill="44546A" w:themeFill="text2"/>
          </w:tcPr>
          <w:p w14:paraId="4E46528B" w14:textId="77777777" w:rsidR="00DB1BE8" w:rsidRPr="003A3D7E" w:rsidRDefault="00DB1BE8" w:rsidP="000C54C8">
            <w:pPr>
              <w:rPr>
                <w:rFonts w:ascii="Arial" w:eastAsia="Calibri" w:hAnsi="Arial" w:cs="Arial"/>
                <w:b/>
                <w:color w:val="FFFFFF" w:themeColor="background1"/>
              </w:rPr>
            </w:pPr>
            <w:r>
              <w:rPr>
                <w:rFonts w:ascii="Arial" w:eastAsia="Calibri" w:hAnsi="Arial" w:cs="Arial"/>
                <w:b/>
                <w:color w:val="FFFFFF" w:themeColor="background1"/>
              </w:rPr>
              <w:t>For discussion</w:t>
            </w:r>
          </w:p>
        </w:tc>
        <w:tc>
          <w:tcPr>
            <w:tcW w:w="6949" w:type="dxa"/>
          </w:tcPr>
          <w:p w14:paraId="7AD98E10" w14:textId="77777777" w:rsidR="00DB1BE8" w:rsidRPr="003A3D7E" w:rsidRDefault="00DB1BE8" w:rsidP="000C54C8">
            <w:pPr>
              <w:rPr>
                <w:rFonts w:ascii="Arial" w:eastAsia="Calibri" w:hAnsi="Arial" w:cs="Arial"/>
                <w:b/>
              </w:rPr>
            </w:pPr>
          </w:p>
        </w:tc>
      </w:tr>
      <w:tr w:rsidR="00DB1BE8" w:rsidRPr="003A3D7E" w14:paraId="333E1FEB" w14:textId="77777777" w:rsidTr="000C54C8">
        <w:tc>
          <w:tcPr>
            <w:tcW w:w="2685" w:type="dxa"/>
            <w:shd w:val="clear" w:color="auto" w:fill="44546A" w:themeFill="text2"/>
          </w:tcPr>
          <w:p w14:paraId="3A597AB1" w14:textId="77777777" w:rsidR="00DB1BE8" w:rsidRDefault="00DB1BE8" w:rsidP="000C54C8">
            <w:pPr>
              <w:rPr>
                <w:rFonts w:ascii="Arial" w:eastAsia="Calibri" w:hAnsi="Arial" w:cs="Arial"/>
                <w:b/>
                <w:color w:val="FFFFFF" w:themeColor="background1"/>
              </w:rPr>
            </w:pPr>
            <w:r>
              <w:rPr>
                <w:rFonts w:ascii="Arial" w:eastAsia="Calibri" w:hAnsi="Arial" w:cs="Arial"/>
                <w:b/>
                <w:color w:val="FFFFFF" w:themeColor="background1"/>
              </w:rPr>
              <w:t>For decision</w:t>
            </w:r>
          </w:p>
        </w:tc>
        <w:tc>
          <w:tcPr>
            <w:tcW w:w="6949" w:type="dxa"/>
          </w:tcPr>
          <w:p w14:paraId="15C4A016" w14:textId="77777777" w:rsidR="00DB1BE8" w:rsidRPr="003A3D7E" w:rsidRDefault="00DB1BE8" w:rsidP="000C54C8">
            <w:pPr>
              <w:rPr>
                <w:rFonts w:ascii="Arial" w:eastAsia="Calibri" w:hAnsi="Arial" w:cs="Arial"/>
                <w:b/>
              </w:rPr>
            </w:pPr>
          </w:p>
        </w:tc>
      </w:tr>
    </w:tbl>
    <w:p w14:paraId="7E81233E" w14:textId="77777777" w:rsidR="00DB1BE8" w:rsidRPr="00FE430A" w:rsidRDefault="00DB1BE8" w:rsidP="003A3D7E">
      <w:pPr>
        <w:spacing w:after="0" w:line="240" w:lineRule="auto"/>
        <w:jc w:val="center"/>
        <w:rPr>
          <w:rFonts w:ascii="Arial" w:eastAsia="Calibri" w:hAnsi="Arial" w:cs="Arial"/>
          <w:b/>
          <w:iCs/>
          <w:kern w:val="0"/>
          <w:sz w:val="24"/>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DB1BE8" w:rsidRPr="003A3D7E" w14:paraId="667ABFFE" w14:textId="77777777" w:rsidTr="000C54C8">
        <w:tc>
          <w:tcPr>
            <w:tcW w:w="9634" w:type="dxa"/>
            <w:gridSpan w:val="2"/>
            <w:shd w:val="clear" w:color="auto" w:fill="44546A" w:themeFill="text2"/>
          </w:tcPr>
          <w:p w14:paraId="1AE3AC45" w14:textId="77777777" w:rsidR="00DB1BE8" w:rsidRPr="003A3D7E" w:rsidRDefault="00DB1BE8" w:rsidP="000C54C8">
            <w:pPr>
              <w:spacing w:after="0" w:line="240" w:lineRule="auto"/>
              <w:rPr>
                <w:rFonts w:ascii="Arial" w:eastAsia="Times New Roman" w:hAnsi="Arial" w:cs="Arial"/>
                <w:b/>
                <w:color w:val="FFFFFF" w:themeColor="background1"/>
                <w:kern w:val="0"/>
                <w:lang w:eastAsia="en-GB"/>
                <w14:ligatures w14:val="none"/>
              </w:rPr>
            </w:pPr>
            <w:r w:rsidRPr="003A3D7E">
              <w:rPr>
                <w:rFonts w:ascii="Arial" w:eastAsia="Times New Roman" w:hAnsi="Arial" w:cs="Arial"/>
                <w:b/>
                <w:color w:val="FFFFFF" w:themeColor="background1"/>
                <w:kern w:val="0"/>
                <w:lang w:eastAsia="en-GB"/>
                <w14:ligatures w14:val="none"/>
              </w:rPr>
              <w:t>Strategic ambitions this paper supports (please check the appropriate box)</w:t>
            </w:r>
          </w:p>
          <w:p w14:paraId="2B54923C" w14:textId="77777777" w:rsidR="00DB1BE8" w:rsidRPr="003A3D7E" w:rsidRDefault="00DB1BE8" w:rsidP="000C54C8">
            <w:pPr>
              <w:spacing w:after="0" w:line="240" w:lineRule="auto"/>
              <w:rPr>
                <w:rFonts w:ascii="Arial" w:eastAsia="Times New Roman" w:hAnsi="Arial" w:cs="Arial"/>
                <w:b/>
                <w:color w:val="FFFFFF" w:themeColor="background1"/>
                <w:kern w:val="0"/>
                <w:lang w:eastAsia="en-GB"/>
                <w14:ligatures w14:val="none"/>
              </w:rPr>
            </w:pPr>
          </w:p>
        </w:tc>
      </w:tr>
      <w:tr w:rsidR="00DB1BE8" w:rsidRPr="003A3D7E" w14:paraId="69355D17" w14:textId="77777777" w:rsidTr="000C54C8">
        <w:tc>
          <w:tcPr>
            <w:tcW w:w="8926" w:type="dxa"/>
            <w:shd w:val="clear" w:color="auto" w:fill="auto"/>
          </w:tcPr>
          <w:p w14:paraId="0E2455F5"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1.  Quality care, every day </w:t>
            </w:r>
          </w:p>
          <w:p w14:paraId="230253F3"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p>
        </w:tc>
        <w:tc>
          <w:tcPr>
            <w:tcW w:w="708" w:type="dxa"/>
            <w:shd w:val="clear" w:color="auto" w:fill="auto"/>
          </w:tcPr>
          <w:p w14:paraId="2B5B50BE" w14:textId="43AB2951" w:rsidR="00DB1BE8" w:rsidRPr="003A3D7E" w:rsidRDefault="00DB1BE8" w:rsidP="000C54C8">
            <w:pPr>
              <w:spacing w:after="0" w:line="240" w:lineRule="auto"/>
              <w:rPr>
                <w:rFonts w:ascii="Arial" w:eastAsia="Times New Roman" w:hAnsi="Arial" w:cs="Arial"/>
                <w:kern w:val="0"/>
                <w:sz w:val="20"/>
                <w:lang w:eastAsia="en-GB"/>
                <w14:ligatures w14:val="none"/>
              </w:rPr>
            </w:pPr>
            <w:r>
              <w:rPr>
                <w:rFonts w:ascii="Arial" w:eastAsia="Times New Roman" w:hAnsi="Arial" w:cs="Arial"/>
                <w:kern w:val="0"/>
                <w:sz w:val="20"/>
                <w:lang w:eastAsia="en-GB"/>
                <w14:ligatures w14:val="none"/>
              </w:rPr>
              <w:sym w:font="Wingdings" w:char="F0FC"/>
            </w:r>
          </w:p>
        </w:tc>
      </w:tr>
      <w:tr w:rsidR="00DB1BE8" w:rsidRPr="003A3D7E" w14:paraId="037028B7" w14:textId="77777777" w:rsidTr="000C54C8">
        <w:tc>
          <w:tcPr>
            <w:tcW w:w="8926" w:type="dxa"/>
            <w:shd w:val="clear" w:color="auto" w:fill="auto"/>
          </w:tcPr>
          <w:p w14:paraId="3F4133EA"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2.  Person-led care, when and where it is needed </w:t>
            </w:r>
          </w:p>
          <w:p w14:paraId="43717BD0"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p>
        </w:tc>
        <w:tc>
          <w:tcPr>
            <w:tcW w:w="708" w:type="dxa"/>
            <w:shd w:val="clear" w:color="auto" w:fill="auto"/>
          </w:tcPr>
          <w:p w14:paraId="73A7B24D" w14:textId="77777777" w:rsidR="00DB1BE8" w:rsidRPr="003A3D7E" w:rsidRDefault="00DB1BE8" w:rsidP="000C54C8">
            <w:pPr>
              <w:spacing w:after="0" w:line="240" w:lineRule="auto"/>
              <w:rPr>
                <w:rFonts w:ascii="Arial" w:eastAsia="Times New Roman" w:hAnsi="Arial" w:cs="Arial"/>
                <w:kern w:val="0"/>
                <w:sz w:val="20"/>
                <w:lang w:eastAsia="en-GB"/>
                <w14:ligatures w14:val="none"/>
              </w:rPr>
            </w:pPr>
          </w:p>
        </w:tc>
      </w:tr>
      <w:tr w:rsidR="00DB1BE8" w:rsidRPr="003A3D7E" w14:paraId="7884F6D9" w14:textId="77777777" w:rsidTr="000C54C8">
        <w:tc>
          <w:tcPr>
            <w:tcW w:w="8926" w:type="dxa"/>
            <w:shd w:val="clear" w:color="auto" w:fill="auto"/>
          </w:tcPr>
          <w:p w14:paraId="00D6A7F6"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3.  A great place to work </w:t>
            </w:r>
          </w:p>
          <w:p w14:paraId="45F633AD"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p>
        </w:tc>
        <w:tc>
          <w:tcPr>
            <w:tcW w:w="708" w:type="dxa"/>
            <w:shd w:val="clear" w:color="auto" w:fill="auto"/>
          </w:tcPr>
          <w:p w14:paraId="11294D3E" w14:textId="77777777" w:rsidR="00DB1BE8" w:rsidRPr="003A3D7E" w:rsidRDefault="00DB1BE8" w:rsidP="000C54C8">
            <w:pPr>
              <w:spacing w:after="0" w:line="240" w:lineRule="auto"/>
              <w:rPr>
                <w:rFonts w:ascii="Arial" w:eastAsia="Times New Roman" w:hAnsi="Arial" w:cs="Arial"/>
                <w:kern w:val="0"/>
                <w:sz w:val="20"/>
                <w:lang w:eastAsia="en-GB"/>
                <w14:ligatures w14:val="none"/>
              </w:rPr>
            </w:pPr>
          </w:p>
        </w:tc>
      </w:tr>
      <w:tr w:rsidR="00DB1BE8" w:rsidRPr="003A3D7E" w14:paraId="570146F5" w14:textId="77777777" w:rsidTr="000C54C8">
        <w:tc>
          <w:tcPr>
            <w:tcW w:w="8926" w:type="dxa"/>
            <w:shd w:val="clear" w:color="auto" w:fill="auto"/>
          </w:tcPr>
          <w:p w14:paraId="1FFECCEF"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4.  Sustainable for the long term, innovating every day </w:t>
            </w:r>
          </w:p>
          <w:p w14:paraId="0D08A819"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p>
        </w:tc>
        <w:tc>
          <w:tcPr>
            <w:tcW w:w="708" w:type="dxa"/>
            <w:shd w:val="clear" w:color="auto" w:fill="auto"/>
          </w:tcPr>
          <w:p w14:paraId="20256E32" w14:textId="77777777" w:rsidR="00DB1BE8" w:rsidRPr="003A3D7E" w:rsidRDefault="00DB1BE8" w:rsidP="000C54C8">
            <w:pPr>
              <w:spacing w:after="0" w:line="240" w:lineRule="auto"/>
              <w:rPr>
                <w:rFonts w:ascii="Arial" w:eastAsia="Times New Roman" w:hAnsi="Arial" w:cs="Arial"/>
                <w:kern w:val="0"/>
                <w:sz w:val="20"/>
                <w:lang w:eastAsia="en-GB"/>
                <w14:ligatures w14:val="none"/>
              </w:rPr>
            </w:pPr>
          </w:p>
        </w:tc>
      </w:tr>
      <w:tr w:rsidR="00DB1BE8" w:rsidRPr="003A3D7E" w14:paraId="18584FD5" w14:textId="77777777" w:rsidTr="000C54C8">
        <w:tc>
          <w:tcPr>
            <w:tcW w:w="8926" w:type="dxa"/>
            <w:shd w:val="clear" w:color="auto" w:fill="auto"/>
          </w:tcPr>
          <w:p w14:paraId="670C1A31"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5.  Working with and for our communities </w:t>
            </w:r>
          </w:p>
          <w:p w14:paraId="5655A6F0" w14:textId="77777777" w:rsidR="00DB1BE8" w:rsidRPr="004315DB" w:rsidRDefault="00DB1BE8" w:rsidP="000C54C8">
            <w:pPr>
              <w:spacing w:after="0" w:line="240" w:lineRule="auto"/>
              <w:rPr>
                <w:rFonts w:ascii="Arial" w:eastAsia="Times New Roman" w:hAnsi="Arial" w:cs="Arial"/>
                <w:b/>
                <w:bCs/>
                <w:kern w:val="0"/>
                <w:szCs w:val="24"/>
                <w:lang w:eastAsia="en-GB"/>
                <w14:ligatures w14:val="none"/>
              </w:rPr>
            </w:pPr>
          </w:p>
        </w:tc>
        <w:tc>
          <w:tcPr>
            <w:tcW w:w="708" w:type="dxa"/>
            <w:shd w:val="clear" w:color="auto" w:fill="auto"/>
          </w:tcPr>
          <w:p w14:paraId="2EF21690" w14:textId="77777777" w:rsidR="00DB1BE8" w:rsidRPr="003A3D7E" w:rsidRDefault="00DB1BE8" w:rsidP="000C54C8">
            <w:pPr>
              <w:spacing w:after="0" w:line="240" w:lineRule="auto"/>
              <w:rPr>
                <w:rFonts w:ascii="Arial" w:eastAsia="Times New Roman" w:hAnsi="Arial" w:cs="Arial"/>
                <w:kern w:val="0"/>
                <w:sz w:val="20"/>
                <w:lang w:eastAsia="en-GB"/>
                <w14:ligatures w14:val="none"/>
              </w:rPr>
            </w:pPr>
          </w:p>
        </w:tc>
      </w:tr>
    </w:tbl>
    <w:p w14:paraId="4FCE131D" w14:textId="77777777" w:rsidR="003A3D7E" w:rsidRPr="003A3D7E" w:rsidRDefault="003A3D7E" w:rsidP="003A3D7E">
      <w:pPr>
        <w:spacing w:after="0" w:line="240" w:lineRule="auto"/>
        <w:rPr>
          <w:rFonts w:ascii="Arial" w:eastAsia="Calibri" w:hAnsi="Arial" w:cs="Arial"/>
          <w:kern w:val="0"/>
          <w:sz w:val="24"/>
          <w14:ligatures w14:val="none"/>
        </w:rPr>
      </w:pPr>
    </w:p>
    <w:tbl>
      <w:tblPr>
        <w:tblStyle w:val="TableGrid1"/>
        <w:tblW w:w="9634" w:type="dxa"/>
        <w:tblLook w:val="04A0" w:firstRow="1" w:lastRow="0" w:firstColumn="1" w:lastColumn="0" w:noHBand="0" w:noVBand="1"/>
      </w:tblPr>
      <w:tblGrid>
        <w:gridCol w:w="3681"/>
        <w:gridCol w:w="758"/>
        <w:gridCol w:w="276"/>
        <w:gridCol w:w="4211"/>
        <w:gridCol w:w="708"/>
      </w:tblGrid>
      <w:tr w:rsidR="003A3D7E" w:rsidRPr="003A3D7E" w14:paraId="7E3E5E32" w14:textId="77777777" w:rsidTr="00DB1BE8">
        <w:tc>
          <w:tcPr>
            <w:tcW w:w="4439" w:type="dxa"/>
            <w:gridSpan w:val="2"/>
            <w:shd w:val="clear" w:color="auto" w:fill="44546A" w:themeFill="text2"/>
          </w:tcPr>
          <w:p w14:paraId="2FC01AB9" w14:textId="77777777" w:rsidR="003A3D7E" w:rsidRPr="003A3D7E" w:rsidRDefault="003A3D7E" w:rsidP="003A3D7E">
            <w:pPr>
              <w:rPr>
                <w:rFonts w:ascii="Arial" w:eastAsia="Calibri" w:hAnsi="Arial" w:cs="Arial"/>
                <w:b/>
                <w:color w:val="FFFFFF" w:themeColor="background1"/>
              </w:rPr>
            </w:pPr>
            <w:r w:rsidRPr="003A3D7E">
              <w:rPr>
                <w:rFonts w:ascii="Arial" w:eastAsia="Calibri" w:hAnsi="Arial" w:cs="Arial"/>
                <w:b/>
                <w:color w:val="FFFFFF" w:themeColor="background1"/>
              </w:rPr>
              <w:t xml:space="preserve">Board Sub-committee meetings where this item has been considered </w:t>
            </w:r>
          </w:p>
        </w:tc>
        <w:tc>
          <w:tcPr>
            <w:tcW w:w="276" w:type="dxa"/>
            <w:tcBorders>
              <w:top w:val="nil"/>
              <w:bottom w:val="nil"/>
            </w:tcBorders>
            <w:shd w:val="clear" w:color="auto" w:fill="auto"/>
          </w:tcPr>
          <w:p w14:paraId="77CE0737" w14:textId="77777777" w:rsidR="003A3D7E" w:rsidRPr="003A3D7E" w:rsidRDefault="003A3D7E" w:rsidP="003A3D7E">
            <w:pPr>
              <w:rPr>
                <w:rFonts w:ascii="Arial" w:eastAsia="Calibri" w:hAnsi="Arial" w:cs="Arial"/>
                <w:b/>
                <w:color w:val="FFFFFF" w:themeColor="background1"/>
                <w:sz w:val="20"/>
              </w:rPr>
            </w:pPr>
          </w:p>
        </w:tc>
        <w:tc>
          <w:tcPr>
            <w:tcW w:w="4919" w:type="dxa"/>
            <w:gridSpan w:val="2"/>
            <w:shd w:val="clear" w:color="auto" w:fill="44546A" w:themeFill="text2"/>
          </w:tcPr>
          <w:p w14:paraId="35F7CB48" w14:textId="77777777" w:rsidR="003A3D7E" w:rsidRPr="003A3D7E" w:rsidRDefault="003A3D7E" w:rsidP="003A3D7E">
            <w:pPr>
              <w:rPr>
                <w:rFonts w:ascii="Arial" w:eastAsia="Calibri" w:hAnsi="Arial" w:cs="Arial"/>
                <w:b/>
                <w:color w:val="FFFFFF" w:themeColor="background1"/>
                <w:sz w:val="20"/>
              </w:rPr>
            </w:pPr>
            <w:r w:rsidRPr="003A3D7E">
              <w:rPr>
                <w:rFonts w:ascii="Arial" w:eastAsia="Calibri" w:hAnsi="Arial" w:cs="Arial"/>
                <w:b/>
                <w:color w:val="FFFFFF" w:themeColor="background1"/>
              </w:rPr>
              <w:t xml:space="preserve">Management Group meetings where this item has been considered </w:t>
            </w:r>
          </w:p>
        </w:tc>
      </w:tr>
      <w:tr w:rsidR="003A3D7E" w:rsidRPr="003A3D7E" w14:paraId="1AE68801" w14:textId="77777777" w:rsidTr="00A36115">
        <w:tc>
          <w:tcPr>
            <w:tcW w:w="3681" w:type="dxa"/>
          </w:tcPr>
          <w:p w14:paraId="39B0AA96"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Quality and Performance</w:t>
            </w:r>
          </w:p>
        </w:tc>
        <w:tc>
          <w:tcPr>
            <w:tcW w:w="758" w:type="dxa"/>
          </w:tcPr>
          <w:p w14:paraId="498D113C" w14:textId="77777777" w:rsidR="003A3D7E" w:rsidRPr="003A3D7E" w:rsidRDefault="003A3D7E" w:rsidP="003A3D7E">
            <w:pPr>
              <w:rPr>
                <w:rFonts w:ascii="Arial" w:eastAsia="Calibri" w:hAnsi="Arial" w:cs="Arial"/>
                <w:sz w:val="20"/>
              </w:rPr>
            </w:pPr>
          </w:p>
        </w:tc>
        <w:tc>
          <w:tcPr>
            <w:tcW w:w="276" w:type="dxa"/>
            <w:tcBorders>
              <w:top w:val="nil"/>
              <w:bottom w:val="nil"/>
            </w:tcBorders>
          </w:tcPr>
          <w:p w14:paraId="43DB1558" w14:textId="77777777" w:rsidR="003A3D7E" w:rsidRPr="003A3D7E" w:rsidRDefault="003A3D7E" w:rsidP="003A3D7E">
            <w:pPr>
              <w:rPr>
                <w:rFonts w:ascii="Arial" w:eastAsia="Calibri" w:hAnsi="Arial" w:cs="Arial"/>
                <w:sz w:val="20"/>
              </w:rPr>
            </w:pPr>
          </w:p>
        </w:tc>
        <w:tc>
          <w:tcPr>
            <w:tcW w:w="4211" w:type="dxa"/>
          </w:tcPr>
          <w:p w14:paraId="46CEB60C"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Executive Team</w:t>
            </w:r>
          </w:p>
        </w:tc>
        <w:tc>
          <w:tcPr>
            <w:tcW w:w="708" w:type="dxa"/>
          </w:tcPr>
          <w:p w14:paraId="032AC57A" w14:textId="77777777" w:rsidR="003A3D7E" w:rsidRPr="003A3D7E" w:rsidRDefault="003A3D7E" w:rsidP="003A3D7E">
            <w:pPr>
              <w:rPr>
                <w:rFonts w:ascii="Arial" w:eastAsia="Calibri" w:hAnsi="Arial" w:cs="Arial"/>
                <w:sz w:val="20"/>
              </w:rPr>
            </w:pPr>
          </w:p>
        </w:tc>
      </w:tr>
      <w:tr w:rsidR="003A3D7E" w:rsidRPr="003A3D7E" w14:paraId="026AC491" w14:textId="77777777" w:rsidTr="00A36115">
        <w:tc>
          <w:tcPr>
            <w:tcW w:w="3681" w:type="dxa"/>
          </w:tcPr>
          <w:p w14:paraId="18FC4810"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 xml:space="preserve">Audit </w:t>
            </w:r>
          </w:p>
        </w:tc>
        <w:tc>
          <w:tcPr>
            <w:tcW w:w="758" w:type="dxa"/>
            <w:tcBorders>
              <w:top w:val="nil"/>
            </w:tcBorders>
          </w:tcPr>
          <w:p w14:paraId="2165530C" w14:textId="77777777" w:rsidR="003A3D7E" w:rsidRPr="003A3D7E" w:rsidRDefault="003A3D7E" w:rsidP="003A3D7E">
            <w:pPr>
              <w:rPr>
                <w:rFonts w:ascii="Arial" w:eastAsia="Calibri" w:hAnsi="Arial" w:cs="Arial"/>
                <w:sz w:val="20"/>
              </w:rPr>
            </w:pPr>
          </w:p>
        </w:tc>
        <w:tc>
          <w:tcPr>
            <w:tcW w:w="276" w:type="dxa"/>
            <w:tcBorders>
              <w:top w:val="nil"/>
              <w:bottom w:val="nil"/>
            </w:tcBorders>
          </w:tcPr>
          <w:p w14:paraId="472FC6E8" w14:textId="77777777" w:rsidR="003A3D7E" w:rsidRPr="003A3D7E" w:rsidRDefault="003A3D7E" w:rsidP="003A3D7E">
            <w:pPr>
              <w:rPr>
                <w:rFonts w:ascii="Arial" w:eastAsia="Calibri" w:hAnsi="Arial" w:cs="Arial"/>
                <w:sz w:val="20"/>
              </w:rPr>
            </w:pPr>
          </w:p>
        </w:tc>
        <w:tc>
          <w:tcPr>
            <w:tcW w:w="4211" w:type="dxa"/>
          </w:tcPr>
          <w:p w14:paraId="0EEE7A11"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Executive Management Group</w:t>
            </w:r>
          </w:p>
        </w:tc>
        <w:tc>
          <w:tcPr>
            <w:tcW w:w="708" w:type="dxa"/>
          </w:tcPr>
          <w:p w14:paraId="6DCD9219" w14:textId="77777777" w:rsidR="003A3D7E" w:rsidRPr="003A3D7E" w:rsidRDefault="003A3D7E" w:rsidP="003A3D7E">
            <w:pPr>
              <w:rPr>
                <w:rFonts w:ascii="Arial" w:eastAsia="Calibri" w:hAnsi="Arial" w:cs="Arial"/>
                <w:sz w:val="20"/>
              </w:rPr>
            </w:pPr>
          </w:p>
        </w:tc>
      </w:tr>
      <w:tr w:rsidR="003A3D7E" w:rsidRPr="003A3D7E" w14:paraId="1521E4E5" w14:textId="77777777" w:rsidTr="00A36115">
        <w:tc>
          <w:tcPr>
            <w:tcW w:w="3681" w:type="dxa"/>
          </w:tcPr>
          <w:p w14:paraId="5503AF57"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Mental Health Legislation</w:t>
            </w:r>
          </w:p>
        </w:tc>
        <w:tc>
          <w:tcPr>
            <w:tcW w:w="758" w:type="dxa"/>
          </w:tcPr>
          <w:p w14:paraId="096A6D16" w14:textId="77777777" w:rsidR="003A3D7E" w:rsidRPr="003A3D7E" w:rsidRDefault="003A3D7E" w:rsidP="003A3D7E">
            <w:pPr>
              <w:rPr>
                <w:rFonts w:ascii="Arial" w:eastAsia="Calibri" w:hAnsi="Arial" w:cs="Arial"/>
                <w:sz w:val="20"/>
              </w:rPr>
            </w:pPr>
          </w:p>
        </w:tc>
        <w:tc>
          <w:tcPr>
            <w:tcW w:w="276" w:type="dxa"/>
            <w:tcBorders>
              <w:top w:val="nil"/>
              <w:bottom w:val="nil"/>
            </w:tcBorders>
          </w:tcPr>
          <w:p w14:paraId="52E78C41" w14:textId="77777777" w:rsidR="003A3D7E" w:rsidRPr="003A3D7E" w:rsidRDefault="003A3D7E" w:rsidP="003A3D7E">
            <w:pPr>
              <w:rPr>
                <w:rFonts w:ascii="Arial" w:eastAsia="Calibri" w:hAnsi="Arial" w:cs="Arial"/>
                <w:sz w:val="20"/>
              </w:rPr>
            </w:pPr>
          </w:p>
        </w:tc>
        <w:tc>
          <w:tcPr>
            <w:tcW w:w="4211" w:type="dxa"/>
          </w:tcPr>
          <w:p w14:paraId="17FC7A59"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Business Delivery Group</w:t>
            </w:r>
          </w:p>
        </w:tc>
        <w:tc>
          <w:tcPr>
            <w:tcW w:w="708" w:type="dxa"/>
          </w:tcPr>
          <w:p w14:paraId="4BEE6EEA" w14:textId="77777777" w:rsidR="003A3D7E" w:rsidRPr="003A3D7E" w:rsidRDefault="003A3D7E" w:rsidP="003A3D7E">
            <w:pPr>
              <w:rPr>
                <w:rFonts w:ascii="Arial" w:eastAsia="Calibri" w:hAnsi="Arial" w:cs="Arial"/>
                <w:sz w:val="20"/>
              </w:rPr>
            </w:pPr>
          </w:p>
        </w:tc>
      </w:tr>
      <w:tr w:rsidR="003A3D7E" w:rsidRPr="003A3D7E" w14:paraId="75EFD5C6" w14:textId="77777777" w:rsidTr="00A36115">
        <w:tc>
          <w:tcPr>
            <w:tcW w:w="3681" w:type="dxa"/>
          </w:tcPr>
          <w:p w14:paraId="5056EF85"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Remuneration Committee</w:t>
            </w:r>
          </w:p>
        </w:tc>
        <w:tc>
          <w:tcPr>
            <w:tcW w:w="758" w:type="dxa"/>
          </w:tcPr>
          <w:p w14:paraId="322FA25A" w14:textId="77777777" w:rsidR="003A3D7E" w:rsidRPr="003A3D7E" w:rsidRDefault="003A3D7E" w:rsidP="003A3D7E">
            <w:pPr>
              <w:rPr>
                <w:rFonts w:ascii="Arial" w:eastAsia="Calibri" w:hAnsi="Arial" w:cs="Arial"/>
                <w:sz w:val="20"/>
              </w:rPr>
            </w:pPr>
          </w:p>
        </w:tc>
        <w:tc>
          <w:tcPr>
            <w:tcW w:w="276" w:type="dxa"/>
            <w:tcBorders>
              <w:top w:val="nil"/>
              <w:bottom w:val="nil"/>
            </w:tcBorders>
          </w:tcPr>
          <w:p w14:paraId="687412C9" w14:textId="77777777" w:rsidR="003A3D7E" w:rsidRPr="003A3D7E" w:rsidRDefault="003A3D7E" w:rsidP="003A3D7E">
            <w:pPr>
              <w:rPr>
                <w:rFonts w:ascii="Arial" w:eastAsia="Calibri" w:hAnsi="Arial" w:cs="Arial"/>
                <w:sz w:val="20"/>
              </w:rPr>
            </w:pPr>
          </w:p>
        </w:tc>
        <w:tc>
          <w:tcPr>
            <w:tcW w:w="4211" w:type="dxa"/>
          </w:tcPr>
          <w:p w14:paraId="48019CC9"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Trust Safety Group</w:t>
            </w:r>
          </w:p>
        </w:tc>
        <w:tc>
          <w:tcPr>
            <w:tcW w:w="708" w:type="dxa"/>
          </w:tcPr>
          <w:p w14:paraId="00E896DA" w14:textId="77777777" w:rsidR="003A3D7E" w:rsidRPr="003A3D7E" w:rsidRDefault="003A3D7E" w:rsidP="003A3D7E">
            <w:pPr>
              <w:rPr>
                <w:rFonts w:ascii="Arial" w:eastAsia="Calibri" w:hAnsi="Arial" w:cs="Arial"/>
                <w:sz w:val="20"/>
              </w:rPr>
            </w:pPr>
          </w:p>
        </w:tc>
      </w:tr>
      <w:tr w:rsidR="003A3D7E" w:rsidRPr="003A3D7E" w14:paraId="0A33D5A9" w14:textId="77777777" w:rsidTr="00A36115">
        <w:tc>
          <w:tcPr>
            <w:tcW w:w="3681" w:type="dxa"/>
          </w:tcPr>
          <w:p w14:paraId="0CE9100F"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Resource and Business Assurance</w:t>
            </w:r>
          </w:p>
        </w:tc>
        <w:tc>
          <w:tcPr>
            <w:tcW w:w="758" w:type="dxa"/>
          </w:tcPr>
          <w:p w14:paraId="6419C984" w14:textId="77777777" w:rsidR="003A3D7E" w:rsidRPr="003A3D7E" w:rsidRDefault="003A3D7E" w:rsidP="003A3D7E">
            <w:pPr>
              <w:rPr>
                <w:rFonts w:ascii="Arial" w:eastAsia="Calibri" w:hAnsi="Arial" w:cs="Arial"/>
                <w:sz w:val="20"/>
              </w:rPr>
            </w:pPr>
          </w:p>
        </w:tc>
        <w:tc>
          <w:tcPr>
            <w:tcW w:w="276" w:type="dxa"/>
            <w:tcBorders>
              <w:top w:val="nil"/>
              <w:bottom w:val="nil"/>
            </w:tcBorders>
          </w:tcPr>
          <w:p w14:paraId="4C54C463" w14:textId="77777777" w:rsidR="003A3D7E" w:rsidRPr="003A3D7E" w:rsidRDefault="003A3D7E" w:rsidP="003A3D7E">
            <w:pPr>
              <w:rPr>
                <w:rFonts w:ascii="Arial" w:eastAsia="Calibri" w:hAnsi="Arial" w:cs="Arial"/>
                <w:sz w:val="20"/>
              </w:rPr>
            </w:pPr>
          </w:p>
        </w:tc>
        <w:tc>
          <w:tcPr>
            <w:tcW w:w="4211" w:type="dxa"/>
          </w:tcPr>
          <w:p w14:paraId="6AFEF855"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Locality Operational Management Group</w:t>
            </w:r>
          </w:p>
        </w:tc>
        <w:tc>
          <w:tcPr>
            <w:tcW w:w="708" w:type="dxa"/>
          </w:tcPr>
          <w:p w14:paraId="5289C412" w14:textId="77777777" w:rsidR="003A3D7E" w:rsidRPr="003A3D7E" w:rsidRDefault="003A3D7E" w:rsidP="003A3D7E">
            <w:pPr>
              <w:rPr>
                <w:rFonts w:ascii="Arial" w:eastAsia="Calibri" w:hAnsi="Arial" w:cs="Arial"/>
                <w:sz w:val="20"/>
              </w:rPr>
            </w:pPr>
          </w:p>
        </w:tc>
      </w:tr>
      <w:tr w:rsidR="003A3D7E" w:rsidRPr="003A3D7E" w14:paraId="68AF16EE" w14:textId="77777777" w:rsidTr="00A36115">
        <w:tc>
          <w:tcPr>
            <w:tcW w:w="3681" w:type="dxa"/>
          </w:tcPr>
          <w:p w14:paraId="01987630"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Charitable Funds Committee</w:t>
            </w:r>
          </w:p>
        </w:tc>
        <w:tc>
          <w:tcPr>
            <w:tcW w:w="758" w:type="dxa"/>
          </w:tcPr>
          <w:p w14:paraId="50FAAEFB" w14:textId="77777777" w:rsidR="003A3D7E" w:rsidRPr="003A3D7E" w:rsidRDefault="003A3D7E" w:rsidP="003A3D7E">
            <w:pPr>
              <w:rPr>
                <w:rFonts w:ascii="Arial" w:eastAsia="Calibri" w:hAnsi="Arial" w:cs="Arial"/>
                <w:sz w:val="20"/>
              </w:rPr>
            </w:pPr>
          </w:p>
        </w:tc>
        <w:tc>
          <w:tcPr>
            <w:tcW w:w="276" w:type="dxa"/>
            <w:tcBorders>
              <w:top w:val="nil"/>
              <w:bottom w:val="nil"/>
            </w:tcBorders>
          </w:tcPr>
          <w:p w14:paraId="3C17BF15" w14:textId="77777777" w:rsidR="003A3D7E" w:rsidRPr="003A3D7E" w:rsidRDefault="003A3D7E" w:rsidP="003A3D7E">
            <w:pPr>
              <w:rPr>
                <w:rFonts w:ascii="Arial" w:eastAsia="Calibri" w:hAnsi="Arial" w:cs="Arial"/>
                <w:sz w:val="20"/>
              </w:rPr>
            </w:pPr>
          </w:p>
        </w:tc>
        <w:tc>
          <w:tcPr>
            <w:tcW w:w="4211" w:type="dxa"/>
          </w:tcPr>
          <w:p w14:paraId="760A5D25" w14:textId="77777777" w:rsidR="003A3D7E" w:rsidRPr="003A3D7E" w:rsidRDefault="003A3D7E" w:rsidP="003A3D7E">
            <w:pPr>
              <w:rPr>
                <w:rFonts w:ascii="Arial" w:eastAsia="Calibri" w:hAnsi="Arial" w:cs="Arial"/>
                <w:sz w:val="20"/>
              </w:rPr>
            </w:pPr>
          </w:p>
        </w:tc>
        <w:tc>
          <w:tcPr>
            <w:tcW w:w="708" w:type="dxa"/>
          </w:tcPr>
          <w:p w14:paraId="06A45074" w14:textId="77777777" w:rsidR="003A3D7E" w:rsidRPr="003A3D7E" w:rsidRDefault="003A3D7E" w:rsidP="003A3D7E">
            <w:pPr>
              <w:rPr>
                <w:rFonts w:ascii="Arial" w:eastAsia="Calibri" w:hAnsi="Arial" w:cs="Arial"/>
                <w:sz w:val="20"/>
              </w:rPr>
            </w:pPr>
          </w:p>
        </w:tc>
      </w:tr>
      <w:tr w:rsidR="003A3D7E" w:rsidRPr="003A3D7E" w14:paraId="6AB0F666" w14:textId="77777777" w:rsidTr="00A36115">
        <w:tc>
          <w:tcPr>
            <w:tcW w:w="3681" w:type="dxa"/>
          </w:tcPr>
          <w:p w14:paraId="200F896C"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CEDAR Programme Board</w:t>
            </w:r>
          </w:p>
        </w:tc>
        <w:tc>
          <w:tcPr>
            <w:tcW w:w="758" w:type="dxa"/>
          </w:tcPr>
          <w:p w14:paraId="0F17A95D" w14:textId="77777777" w:rsidR="003A3D7E" w:rsidRPr="003A3D7E" w:rsidRDefault="003A3D7E" w:rsidP="003A3D7E">
            <w:pPr>
              <w:rPr>
                <w:rFonts w:ascii="Arial" w:eastAsia="Calibri" w:hAnsi="Arial" w:cs="Arial"/>
                <w:sz w:val="20"/>
              </w:rPr>
            </w:pPr>
          </w:p>
        </w:tc>
        <w:tc>
          <w:tcPr>
            <w:tcW w:w="276" w:type="dxa"/>
            <w:tcBorders>
              <w:top w:val="nil"/>
              <w:bottom w:val="nil"/>
            </w:tcBorders>
          </w:tcPr>
          <w:p w14:paraId="19C8FFF2" w14:textId="77777777" w:rsidR="003A3D7E" w:rsidRPr="003A3D7E" w:rsidRDefault="003A3D7E" w:rsidP="003A3D7E">
            <w:pPr>
              <w:rPr>
                <w:rFonts w:ascii="Arial" w:eastAsia="Calibri" w:hAnsi="Arial" w:cs="Arial"/>
                <w:sz w:val="20"/>
              </w:rPr>
            </w:pPr>
          </w:p>
        </w:tc>
        <w:tc>
          <w:tcPr>
            <w:tcW w:w="4211" w:type="dxa"/>
          </w:tcPr>
          <w:p w14:paraId="4F0FB25E" w14:textId="77777777" w:rsidR="003A3D7E" w:rsidRPr="003A3D7E" w:rsidRDefault="003A3D7E" w:rsidP="003A3D7E">
            <w:pPr>
              <w:rPr>
                <w:rFonts w:ascii="Arial" w:eastAsia="Calibri" w:hAnsi="Arial" w:cs="Arial"/>
                <w:sz w:val="20"/>
              </w:rPr>
            </w:pPr>
          </w:p>
        </w:tc>
        <w:tc>
          <w:tcPr>
            <w:tcW w:w="708" w:type="dxa"/>
          </w:tcPr>
          <w:p w14:paraId="283A969E" w14:textId="77777777" w:rsidR="003A3D7E" w:rsidRPr="003A3D7E" w:rsidRDefault="003A3D7E" w:rsidP="003A3D7E">
            <w:pPr>
              <w:rPr>
                <w:rFonts w:ascii="Arial" w:eastAsia="Calibri" w:hAnsi="Arial" w:cs="Arial"/>
                <w:sz w:val="20"/>
              </w:rPr>
            </w:pPr>
          </w:p>
        </w:tc>
      </w:tr>
      <w:tr w:rsidR="003A3D7E" w:rsidRPr="003A3D7E" w14:paraId="0E027CA0" w14:textId="77777777" w:rsidTr="00A36115">
        <w:tc>
          <w:tcPr>
            <w:tcW w:w="3681" w:type="dxa"/>
          </w:tcPr>
          <w:p w14:paraId="21E9A071" w14:textId="77777777" w:rsidR="003A3D7E" w:rsidRPr="003A3D7E" w:rsidRDefault="003A3D7E" w:rsidP="003A3D7E">
            <w:pPr>
              <w:rPr>
                <w:rFonts w:ascii="Arial" w:eastAsia="Calibri" w:hAnsi="Arial" w:cs="Arial"/>
                <w:szCs w:val="24"/>
              </w:rPr>
            </w:pPr>
            <w:r w:rsidRPr="003A3D7E">
              <w:rPr>
                <w:rFonts w:ascii="Arial" w:eastAsia="Calibri" w:hAnsi="Arial" w:cs="Arial"/>
                <w:szCs w:val="24"/>
              </w:rPr>
              <w:t>Other/external (please specify)</w:t>
            </w:r>
          </w:p>
        </w:tc>
        <w:tc>
          <w:tcPr>
            <w:tcW w:w="758" w:type="dxa"/>
          </w:tcPr>
          <w:p w14:paraId="1ABCCC6B" w14:textId="77777777" w:rsidR="003A3D7E" w:rsidRPr="003A3D7E" w:rsidRDefault="003A3D7E" w:rsidP="003A3D7E">
            <w:pPr>
              <w:rPr>
                <w:rFonts w:ascii="Arial" w:eastAsia="Calibri" w:hAnsi="Arial" w:cs="Arial"/>
                <w:sz w:val="20"/>
              </w:rPr>
            </w:pPr>
          </w:p>
        </w:tc>
        <w:tc>
          <w:tcPr>
            <w:tcW w:w="276" w:type="dxa"/>
            <w:tcBorders>
              <w:top w:val="nil"/>
              <w:bottom w:val="nil"/>
            </w:tcBorders>
          </w:tcPr>
          <w:p w14:paraId="57FAF5A5" w14:textId="77777777" w:rsidR="003A3D7E" w:rsidRPr="003A3D7E" w:rsidRDefault="003A3D7E" w:rsidP="003A3D7E">
            <w:pPr>
              <w:rPr>
                <w:rFonts w:ascii="Arial" w:eastAsia="Calibri" w:hAnsi="Arial" w:cs="Arial"/>
                <w:sz w:val="20"/>
              </w:rPr>
            </w:pPr>
          </w:p>
        </w:tc>
        <w:tc>
          <w:tcPr>
            <w:tcW w:w="4211" w:type="dxa"/>
          </w:tcPr>
          <w:p w14:paraId="51AE8D70" w14:textId="77777777" w:rsidR="003A3D7E" w:rsidRPr="003A3D7E" w:rsidRDefault="003A3D7E" w:rsidP="003A3D7E">
            <w:pPr>
              <w:rPr>
                <w:rFonts w:ascii="Arial" w:eastAsia="Calibri" w:hAnsi="Arial" w:cs="Arial"/>
                <w:sz w:val="20"/>
              </w:rPr>
            </w:pPr>
          </w:p>
        </w:tc>
        <w:tc>
          <w:tcPr>
            <w:tcW w:w="708" w:type="dxa"/>
          </w:tcPr>
          <w:p w14:paraId="3074DB01" w14:textId="77777777" w:rsidR="003A3D7E" w:rsidRPr="003A3D7E" w:rsidRDefault="003A3D7E" w:rsidP="003A3D7E">
            <w:pPr>
              <w:rPr>
                <w:rFonts w:ascii="Arial" w:eastAsia="Calibri" w:hAnsi="Arial" w:cs="Arial"/>
                <w:sz w:val="20"/>
              </w:rPr>
            </w:pPr>
          </w:p>
        </w:tc>
      </w:tr>
    </w:tbl>
    <w:p w14:paraId="1073AFA3" w14:textId="77777777" w:rsidR="003A3D7E" w:rsidRPr="003A3D7E" w:rsidRDefault="003A3D7E" w:rsidP="003A3D7E">
      <w:pPr>
        <w:spacing w:after="0" w:line="240" w:lineRule="auto"/>
        <w:rPr>
          <w:rFonts w:ascii="Arial" w:eastAsia="Calibri" w:hAnsi="Arial" w:cs="Arial"/>
          <w:kern w:val="0"/>
          <w:sz w:val="24"/>
          <w14:ligatures w14:val="none"/>
        </w:rPr>
      </w:pPr>
    </w:p>
    <w:tbl>
      <w:tblPr>
        <w:tblStyle w:val="TableGrid1"/>
        <w:tblW w:w="9634" w:type="dxa"/>
        <w:tblLook w:val="04A0" w:firstRow="1" w:lastRow="0" w:firstColumn="1" w:lastColumn="0" w:noHBand="0" w:noVBand="1"/>
      </w:tblPr>
      <w:tblGrid>
        <w:gridCol w:w="3964"/>
        <w:gridCol w:w="709"/>
        <w:gridCol w:w="4253"/>
        <w:gridCol w:w="708"/>
      </w:tblGrid>
      <w:tr w:rsidR="003A3D7E" w:rsidRPr="003A3D7E" w14:paraId="0CB880A5" w14:textId="77777777" w:rsidTr="003A3D7E">
        <w:tc>
          <w:tcPr>
            <w:tcW w:w="9634" w:type="dxa"/>
            <w:gridSpan w:val="4"/>
            <w:shd w:val="clear" w:color="auto" w:fill="44546A" w:themeFill="text2"/>
          </w:tcPr>
          <w:p w14:paraId="4125CBD1" w14:textId="77777777" w:rsidR="003A3D7E" w:rsidRPr="003A3D7E" w:rsidRDefault="003A3D7E" w:rsidP="003A3D7E">
            <w:pPr>
              <w:rPr>
                <w:rFonts w:ascii="Arial" w:eastAsia="Calibri" w:hAnsi="Arial" w:cs="Arial"/>
                <w:b/>
                <w:i/>
                <w:color w:val="FFFFFF" w:themeColor="background1"/>
              </w:rPr>
            </w:pPr>
            <w:r w:rsidRPr="003A3D7E">
              <w:rPr>
                <w:rFonts w:ascii="Arial" w:eastAsia="Calibri" w:hAnsi="Arial" w:cs="Arial"/>
                <w:b/>
                <w:color w:val="FFFFFF" w:themeColor="background1"/>
              </w:rPr>
              <w:t xml:space="preserve">Does the report impact on any of the following areas </w:t>
            </w:r>
            <w:r w:rsidRPr="003A3D7E">
              <w:rPr>
                <w:rFonts w:ascii="Arial" w:eastAsia="Calibri" w:hAnsi="Arial" w:cs="Arial"/>
                <w:b/>
                <w:i/>
                <w:color w:val="FFFFFF" w:themeColor="background1"/>
              </w:rPr>
              <w:t>(please check the box and provide detail in the body of the report)</w:t>
            </w:r>
          </w:p>
          <w:p w14:paraId="6208F554" w14:textId="77777777" w:rsidR="003A3D7E" w:rsidRPr="003A3D7E" w:rsidRDefault="003A3D7E" w:rsidP="003A3D7E">
            <w:pPr>
              <w:rPr>
                <w:rFonts w:ascii="Arial" w:eastAsia="Calibri" w:hAnsi="Arial" w:cs="Arial"/>
                <w:color w:val="FFFFFF" w:themeColor="background1"/>
              </w:rPr>
            </w:pPr>
          </w:p>
        </w:tc>
      </w:tr>
      <w:tr w:rsidR="003A3D7E" w:rsidRPr="003A3D7E" w14:paraId="6FB30B2A" w14:textId="77777777" w:rsidTr="00A36115">
        <w:tc>
          <w:tcPr>
            <w:tcW w:w="3964" w:type="dxa"/>
          </w:tcPr>
          <w:p w14:paraId="1D2BE75A" w14:textId="77777777" w:rsidR="003A3D7E" w:rsidRPr="003A3D7E" w:rsidRDefault="003A3D7E" w:rsidP="003A3D7E">
            <w:pPr>
              <w:rPr>
                <w:rFonts w:ascii="Arial" w:eastAsia="Calibri" w:hAnsi="Arial" w:cs="Arial"/>
              </w:rPr>
            </w:pPr>
            <w:r w:rsidRPr="003A3D7E">
              <w:rPr>
                <w:rFonts w:ascii="Arial" w:eastAsia="Calibri" w:hAnsi="Arial" w:cs="Arial"/>
              </w:rPr>
              <w:t>Equality, diversity and or disability</w:t>
            </w:r>
          </w:p>
        </w:tc>
        <w:tc>
          <w:tcPr>
            <w:tcW w:w="709" w:type="dxa"/>
          </w:tcPr>
          <w:p w14:paraId="38571E05" w14:textId="77777777" w:rsidR="003A3D7E" w:rsidRPr="003A3D7E" w:rsidRDefault="003A3D7E" w:rsidP="003A3D7E">
            <w:pPr>
              <w:rPr>
                <w:rFonts w:ascii="Arial" w:eastAsia="Calibri" w:hAnsi="Arial" w:cs="Arial"/>
              </w:rPr>
            </w:pPr>
          </w:p>
        </w:tc>
        <w:tc>
          <w:tcPr>
            <w:tcW w:w="4253" w:type="dxa"/>
          </w:tcPr>
          <w:p w14:paraId="012773BF" w14:textId="77777777" w:rsidR="003A3D7E" w:rsidRPr="003A3D7E" w:rsidRDefault="003A3D7E" w:rsidP="003A3D7E">
            <w:pPr>
              <w:rPr>
                <w:rFonts w:ascii="Arial" w:eastAsia="Calibri" w:hAnsi="Arial" w:cs="Arial"/>
              </w:rPr>
            </w:pPr>
            <w:r w:rsidRPr="003A3D7E">
              <w:rPr>
                <w:rFonts w:ascii="Arial" w:eastAsia="Calibri" w:hAnsi="Arial" w:cs="Arial"/>
              </w:rPr>
              <w:t>Reputational</w:t>
            </w:r>
          </w:p>
        </w:tc>
        <w:tc>
          <w:tcPr>
            <w:tcW w:w="708" w:type="dxa"/>
          </w:tcPr>
          <w:p w14:paraId="61901644" w14:textId="77777777" w:rsidR="003A3D7E" w:rsidRPr="003A3D7E" w:rsidRDefault="003A3D7E" w:rsidP="003A3D7E">
            <w:pPr>
              <w:rPr>
                <w:rFonts w:ascii="Arial" w:eastAsia="Calibri" w:hAnsi="Arial" w:cs="Arial"/>
              </w:rPr>
            </w:pPr>
          </w:p>
        </w:tc>
      </w:tr>
      <w:tr w:rsidR="003A3D7E" w:rsidRPr="003A3D7E" w14:paraId="3C8F6F47" w14:textId="77777777" w:rsidTr="00A36115">
        <w:tc>
          <w:tcPr>
            <w:tcW w:w="3964" w:type="dxa"/>
          </w:tcPr>
          <w:p w14:paraId="42C0351B" w14:textId="77777777" w:rsidR="003A3D7E" w:rsidRPr="003A3D7E" w:rsidRDefault="003A3D7E" w:rsidP="003A3D7E">
            <w:pPr>
              <w:rPr>
                <w:rFonts w:ascii="Arial" w:eastAsia="Calibri" w:hAnsi="Arial" w:cs="Arial"/>
              </w:rPr>
            </w:pPr>
            <w:r w:rsidRPr="003A3D7E">
              <w:rPr>
                <w:rFonts w:ascii="Arial" w:eastAsia="Calibri" w:hAnsi="Arial" w:cs="Arial"/>
              </w:rPr>
              <w:t>Workforce</w:t>
            </w:r>
          </w:p>
        </w:tc>
        <w:tc>
          <w:tcPr>
            <w:tcW w:w="709" w:type="dxa"/>
          </w:tcPr>
          <w:p w14:paraId="62C2278C" w14:textId="3BE8FCEC" w:rsidR="003A3D7E" w:rsidRPr="003A3D7E" w:rsidRDefault="006D6C7C" w:rsidP="003A3D7E">
            <w:pPr>
              <w:rPr>
                <w:rFonts w:ascii="Arial" w:eastAsia="Calibri" w:hAnsi="Arial" w:cs="Arial"/>
              </w:rPr>
            </w:pPr>
            <w:r>
              <w:rPr>
                <w:rFonts w:ascii="Arial" w:eastAsia="Calibri" w:hAnsi="Arial" w:cs="Arial"/>
              </w:rPr>
              <w:t>x</w:t>
            </w:r>
          </w:p>
        </w:tc>
        <w:tc>
          <w:tcPr>
            <w:tcW w:w="4253" w:type="dxa"/>
          </w:tcPr>
          <w:p w14:paraId="4D73FE6D" w14:textId="77777777" w:rsidR="003A3D7E" w:rsidRPr="003A3D7E" w:rsidRDefault="003A3D7E" w:rsidP="003A3D7E">
            <w:pPr>
              <w:rPr>
                <w:rFonts w:ascii="Arial" w:eastAsia="Calibri" w:hAnsi="Arial" w:cs="Arial"/>
              </w:rPr>
            </w:pPr>
            <w:r w:rsidRPr="003A3D7E">
              <w:rPr>
                <w:rFonts w:ascii="Arial" w:eastAsia="Calibri" w:hAnsi="Arial" w:cs="Arial"/>
              </w:rPr>
              <w:t xml:space="preserve">Environmental </w:t>
            </w:r>
          </w:p>
        </w:tc>
        <w:tc>
          <w:tcPr>
            <w:tcW w:w="708" w:type="dxa"/>
          </w:tcPr>
          <w:p w14:paraId="75F469E5" w14:textId="77777777" w:rsidR="003A3D7E" w:rsidRPr="003A3D7E" w:rsidRDefault="003A3D7E" w:rsidP="003A3D7E">
            <w:pPr>
              <w:rPr>
                <w:rFonts w:ascii="Arial" w:eastAsia="Calibri" w:hAnsi="Arial" w:cs="Arial"/>
              </w:rPr>
            </w:pPr>
          </w:p>
        </w:tc>
      </w:tr>
      <w:tr w:rsidR="003A3D7E" w:rsidRPr="003A3D7E" w14:paraId="08D1E866" w14:textId="77777777" w:rsidTr="00A36115">
        <w:tc>
          <w:tcPr>
            <w:tcW w:w="3964" w:type="dxa"/>
          </w:tcPr>
          <w:p w14:paraId="65ACBEA6" w14:textId="77777777" w:rsidR="003A3D7E" w:rsidRPr="003A3D7E" w:rsidRDefault="003A3D7E" w:rsidP="003A3D7E">
            <w:pPr>
              <w:rPr>
                <w:rFonts w:ascii="Arial" w:eastAsia="Calibri" w:hAnsi="Arial" w:cs="Arial"/>
              </w:rPr>
            </w:pPr>
            <w:r w:rsidRPr="003A3D7E">
              <w:rPr>
                <w:rFonts w:ascii="Arial" w:eastAsia="Calibri" w:hAnsi="Arial" w:cs="Arial"/>
              </w:rPr>
              <w:t>Financial/value for money</w:t>
            </w:r>
          </w:p>
        </w:tc>
        <w:tc>
          <w:tcPr>
            <w:tcW w:w="709" w:type="dxa"/>
          </w:tcPr>
          <w:p w14:paraId="2F1AC790" w14:textId="77777777" w:rsidR="003A3D7E" w:rsidRPr="003A3D7E" w:rsidRDefault="003A3D7E" w:rsidP="003A3D7E">
            <w:pPr>
              <w:rPr>
                <w:rFonts w:ascii="Arial" w:eastAsia="Calibri" w:hAnsi="Arial" w:cs="Arial"/>
              </w:rPr>
            </w:pPr>
          </w:p>
        </w:tc>
        <w:tc>
          <w:tcPr>
            <w:tcW w:w="4253" w:type="dxa"/>
          </w:tcPr>
          <w:p w14:paraId="3166B050" w14:textId="77777777" w:rsidR="003A3D7E" w:rsidRPr="003A3D7E" w:rsidRDefault="003A3D7E" w:rsidP="003A3D7E">
            <w:pPr>
              <w:rPr>
                <w:rFonts w:ascii="Arial" w:eastAsia="Calibri" w:hAnsi="Arial" w:cs="Arial"/>
              </w:rPr>
            </w:pPr>
            <w:r w:rsidRPr="003A3D7E">
              <w:rPr>
                <w:rFonts w:ascii="Arial" w:eastAsia="Calibri" w:hAnsi="Arial" w:cs="Arial"/>
              </w:rPr>
              <w:t>Estates and facilities</w:t>
            </w:r>
          </w:p>
        </w:tc>
        <w:tc>
          <w:tcPr>
            <w:tcW w:w="708" w:type="dxa"/>
          </w:tcPr>
          <w:p w14:paraId="4B86AE1A" w14:textId="77777777" w:rsidR="003A3D7E" w:rsidRPr="003A3D7E" w:rsidRDefault="003A3D7E" w:rsidP="003A3D7E">
            <w:pPr>
              <w:rPr>
                <w:rFonts w:ascii="Arial" w:eastAsia="Calibri" w:hAnsi="Arial" w:cs="Arial"/>
              </w:rPr>
            </w:pPr>
          </w:p>
        </w:tc>
      </w:tr>
      <w:tr w:rsidR="003A3D7E" w:rsidRPr="003A3D7E" w14:paraId="420D1B92" w14:textId="77777777" w:rsidTr="00A36115">
        <w:tc>
          <w:tcPr>
            <w:tcW w:w="3964" w:type="dxa"/>
          </w:tcPr>
          <w:p w14:paraId="77CD596F" w14:textId="77777777" w:rsidR="003A3D7E" w:rsidRPr="003A3D7E" w:rsidRDefault="003A3D7E" w:rsidP="003A3D7E">
            <w:pPr>
              <w:rPr>
                <w:rFonts w:ascii="Arial" w:eastAsia="Calibri" w:hAnsi="Arial" w:cs="Arial"/>
              </w:rPr>
            </w:pPr>
            <w:r w:rsidRPr="003A3D7E">
              <w:rPr>
                <w:rFonts w:ascii="Arial" w:eastAsia="Calibri" w:hAnsi="Arial" w:cs="Arial"/>
              </w:rPr>
              <w:t>Commercial</w:t>
            </w:r>
          </w:p>
        </w:tc>
        <w:tc>
          <w:tcPr>
            <w:tcW w:w="709" w:type="dxa"/>
          </w:tcPr>
          <w:p w14:paraId="1BECE300" w14:textId="77777777" w:rsidR="003A3D7E" w:rsidRPr="003A3D7E" w:rsidRDefault="003A3D7E" w:rsidP="003A3D7E">
            <w:pPr>
              <w:rPr>
                <w:rFonts w:ascii="Arial" w:eastAsia="Calibri" w:hAnsi="Arial" w:cs="Arial"/>
              </w:rPr>
            </w:pPr>
          </w:p>
        </w:tc>
        <w:tc>
          <w:tcPr>
            <w:tcW w:w="4253" w:type="dxa"/>
          </w:tcPr>
          <w:p w14:paraId="69CD2B39" w14:textId="77777777" w:rsidR="003A3D7E" w:rsidRPr="003A3D7E" w:rsidRDefault="003A3D7E" w:rsidP="003A3D7E">
            <w:pPr>
              <w:rPr>
                <w:rFonts w:ascii="Arial" w:eastAsia="Calibri" w:hAnsi="Arial" w:cs="Arial"/>
              </w:rPr>
            </w:pPr>
            <w:r w:rsidRPr="003A3D7E">
              <w:rPr>
                <w:rFonts w:ascii="Arial" w:eastAsia="Calibri" w:hAnsi="Arial" w:cs="Arial"/>
              </w:rPr>
              <w:t>Compliance/Regulatory</w:t>
            </w:r>
          </w:p>
        </w:tc>
        <w:tc>
          <w:tcPr>
            <w:tcW w:w="708" w:type="dxa"/>
          </w:tcPr>
          <w:p w14:paraId="7F001AB2" w14:textId="34466184" w:rsidR="003A3D7E" w:rsidRPr="003A3D7E" w:rsidRDefault="006D6C7C" w:rsidP="003A3D7E">
            <w:pPr>
              <w:rPr>
                <w:rFonts w:ascii="Arial" w:eastAsia="Calibri" w:hAnsi="Arial" w:cs="Arial"/>
              </w:rPr>
            </w:pPr>
            <w:r>
              <w:rPr>
                <w:rFonts w:ascii="Arial" w:eastAsia="Calibri" w:hAnsi="Arial" w:cs="Arial"/>
              </w:rPr>
              <w:t>x</w:t>
            </w:r>
          </w:p>
        </w:tc>
      </w:tr>
      <w:tr w:rsidR="003A3D7E" w:rsidRPr="003A3D7E" w14:paraId="141DE804" w14:textId="77777777" w:rsidTr="00A36115">
        <w:tc>
          <w:tcPr>
            <w:tcW w:w="3964" w:type="dxa"/>
          </w:tcPr>
          <w:p w14:paraId="0BE78217" w14:textId="01106D87" w:rsidR="003A3D7E" w:rsidRPr="003A3D7E" w:rsidRDefault="003A3D7E" w:rsidP="003A3D7E">
            <w:pPr>
              <w:rPr>
                <w:rFonts w:ascii="Arial" w:eastAsia="Calibri" w:hAnsi="Arial" w:cs="Arial"/>
              </w:rPr>
            </w:pPr>
            <w:r w:rsidRPr="003A3D7E">
              <w:rPr>
                <w:rFonts w:ascii="Arial" w:eastAsia="Calibri" w:hAnsi="Arial" w:cs="Arial"/>
              </w:rPr>
              <w:t xml:space="preserve">Quality, </w:t>
            </w:r>
            <w:proofErr w:type="gramStart"/>
            <w:r w:rsidRPr="003A3D7E">
              <w:rPr>
                <w:rFonts w:ascii="Arial" w:eastAsia="Calibri" w:hAnsi="Arial" w:cs="Arial"/>
              </w:rPr>
              <w:t>safety</w:t>
            </w:r>
            <w:proofErr w:type="gramEnd"/>
            <w:r w:rsidR="00DB1BE8">
              <w:rPr>
                <w:rFonts w:ascii="Arial" w:eastAsia="Calibri" w:hAnsi="Arial" w:cs="Arial"/>
              </w:rPr>
              <w:t xml:space="preserve"> and</w:t>
            </w:r>
            <w:r w:rsidRPr="003A3D7E">
              <w:rPr>
                <w:rFonts w:ascii="Arial" w:eastAsia="Calibri" w:hAnsi="Arial" w:cs="Arial"/>
              </w:rPr>
              <w:t xml:space="preserve"> experience</w:t>
            </w:r>
          </w:p>
        </w:tc>
        <w:tc>
          <w:tcPr>
            <w:tcW w:w="709" w:type="dxa"/>
          </w:tcPr>
          <w:p w14:paraId="4B765BDC" w14:textId="743BC6CB" w:rsidR="003A3D7E" w:rsidRPr="003A3D7E" w:rsidRDefault="006D6C7C" w:rsidP="003A3D7E">
            <w:pPr>
              <w:rPr>
                <w:rFonts w:ascii="Arial" w:eastAsia="Calibri" w:hAnsi="Arial" w:cs="Arial"/>
              </w:rPr>
            </w:pPr>
            <w:r>
              <w:rPr>
                <w:rFonts w:ascii="Arial" w:eastAsia="Calibri" w:hAnsi="Arial" w:cs="Arial"/>
              </w:rPr>
              <w:t>x</w:t>
            </w:r>
          </w:p>
        </w:tc>
        <w:tc>
          <w:tcPr>
            <w:tcW w:w="4253" w:type="dxa"/>
          </w:tcPr>
          <w:p w14:paraId="16AEE6E8" w14:textId="77777777" w:rsidR="003A3D7E" w:rsidRPr="003A3D7E" w:rsidRDefault="003A3D7E" w:rsidP="003A3D7E">
            <w:pPr>
              <w:rPr>
                <w:rFonts w:ascii="Arial" w:eastAsia="Calibri" w:hAnsi="Arial" w:cs="Arial"/>
              </w:rPr>
            </w:pPr>
            <w:r w:rsidRPr="003A3D7E">
              <w:rPr>
                <w:rFonts w:ascii="Arial" w:eastAsia="Calibri" w:hAnsi="Arial" w:cs="Arial"/>
              </w:rPr>
              <w:t xml:space="preserve">Service user, </w:t>
            </w:r>
            <w:proofErr w:type="gramStart"/>
            <w:r w:rsidRPr="003A3D7E">
              <w:rPr>
                <w:rFonts w:ascii="Arial" w:eastAsia="Calibri" w:hAnsi="Arial" w:cs="Arial"/>
              </w:rPr>
              <w:t>carer</w:t>
            </w:r>
            <w:proofErr w:type="gramEnd"/>
            <w:r w:rsidRPr="003A3D7E">
              <w:rPr>
                <w:rFonts w:ascii="Arial" w:eastAsia="Calibri" w:hAnsi="Arial" w:cs="Arial"/>
              </w:rPr>
              <w:t xml:space="preserve"> and stakeholder involvement</w:t>
            </w:r>
          </w:p>
        </w:tc>
        <w:tc>
          <w:tcPr>
            <w:tcW w:w="708" w:type="dxa"/>
          </w:tcPr>
          <w:p w14:paraId="4EDD1FE8" w14:textId="77777777" w:rsidR="003A3D7E" w:rsidRPr="003A3D7E" w:rsidRDefault="003A3D7E" w:rsidP="003A3D7E">
            <w:pPr>
              <w:rPr>
                <w:rFonts w:ascii="Arial" w:eastAsia="Calibri" w:hAnsi="Arial" w:cs="Arial"/>
              </w:rPr>
            </w:pPr>
          </w:p>
        </w:tc>
      </w:tr>
    </w:tbl>
    <w:p w14:paraId="5A5AA809" w14:textId="77777777" w:rsidR="003A3D7E" w:rsidRDefault="003A3D7E" w:rsidP="003A3D7E">
      <w:pPr>
        <w:spacing w:after="0" w:line="240" w:lineRule="auto"/>
        <w:rPr>
          <w:rFonts w:ascii="Arial" w:eastAsia="Calibri" w:hAnsi="Arial" w:cs="Arial"/>
          <w:kern w:val="0"/>
          <w:sz w:val="24"/>
          <w14:ligatures w14:val="none"/>
        </w:rPr>
      </w:pPr>
    </w:p>
    <w:p w14:paraId="52F2FB25" w14:textId="77777777" w:rsidR="008C5635" w:rsidRDefault="008C5635" w:rsidP="003A3D7E">
      <w:pPr>
        <w:spacing w:after="0" w:line="240" w:lineRule="auto"/>
        <w:rPr>
          <w:rFonts w:ascii="Arial" w:eastAsia="Calibri" w:hAnsi="Arial" w:cs="Arial"/>
          <w:kern w:val="0"/>
          <w:sz w:val="24"/>
          <w14:ligatures w14:val="none"/>
        </w:rPr>
      </w:pPr>
    </w:p>
    <w:p w14:paraId="76C0C9B7" w14:textId="3DBD896B" w:rsidR="008C5635" w:rsidRDefault="008C5635" w:rsidP="003A3D7E">
      <w:pPr>
        <w:spacing w:after="0" w:line="240" w:lineRule="auto"/>
        <w:rPr>
          <w:rFonts w:ascii="Arial" w:eastAsia="Calibri" w:hAnsi="Arial" w:cs="Arial"/>
          <w:kern w:val="0"/>
          <w:sz w:val="24"/>
          <w14:ligatures w14:val="none"/>
        </w:rPr>
      </w:pPr>
      <w:r>
        <w:rPr>
          <w:noProof/>
        </w:rPr>
        <w:drawing>
          <wp:inline distT="0" distB="0" distL="0" distR="0" wp14:anchorId="2B4D9401" wp14:editId="699E8C1B">
            <wp:extent cx="6157356"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3331" cy="476712"/>
                    </a:xfrm>
                    <a:prstGeom prst="rect">
                      <a:avLst/>
                    </a:prstGeom>
                    <a:noFill/>
                    <a:ln>
                      <a:noFill/>
                    </a:ln>
                  </pic:spPr>
                </pic:pic>
              </a:graphicData>
            </a:graphic>
          </wp:inline>
        </w:drawing>
      </w:r>
    </w:p>
    <w:p w14:paraId="6083DCE1" w14:textId="77777777" w:rsidR="008C5635" w:rsidRPr="003A3D7E" w:rsidRDefault="008C5635" w:rsidP="003A3D7E">
      <w:pPr>
        <w:spacing w:after="0" w:line="240" w:lineRule="auto"/>
        <w:rPr>
          <w:rFonts w:ascii="Arial" w:eastAsia="Calibri" w:hAnsi="Arial" w:cs="Arial"/>
          <w:kern w:val="0"/>
          <w:sz w:val="24"/>
          <w14:ligatures w14:val="none"/>
        </w:rPr>
      </w:pPr>
    </w:p>
    <w:tbl>
      <w:tblPr>
        <w:tblStyle w:val="TableGrid1"/>
        <w:tblW w:w="9634" w:type="dxa"/>
        <w:tblLook w:val="04A0" w:firstRow="1" w:lastRow="0" w:firstColumn="1" w:lastColumn="0" w:noHBand="0" w:noVBand="1"/>
      </w:tblPr>
      <w:tblGrid>
        <w:gridCol w:w="9634"/>
      </w:tblGrid>
      <w:tr w:rsidR="003A3D7E" w:rsidRPr="003A3D7E" w14:paraId="429CABDC" w14:textId="77777777" w:rsidTr="003A3D7E">
        <w:tc>
          <w:tcPr>
            <w:tcW w:w="9634" w:type="dxa"/>
            <w:shd w:val="clear" w:color="auto" w:fill="44546A" w:themeFill="text2"/>
          </w:tcPr>
          <w:p w14:paraId="4BE8161D" w14:textId="77777777" w:rsidR="003A3D7E" w:rsidRDefault="003A3D7E" w:rsidP="003A3D7E">
            <w:pPr>
              <w:rPr>
                <w:rFonts w:ascii="Arial" w:eastAsia="Calibri" w:hAnsi="Arial" w:cs="Arial"/>
                <w:b/>
                <w:color w:val="FFFFFF" w:themeColor="background1"/>
                <w:sz w:val="24"/>
              </w:rPr>
            </w:pPr>
            <w:r w:rsidRPr="003A3D7E">
              <w:rPr>
                <w:rFonts w:ascii="Arial" w:eastAsia="Calibri" w:hAnsi="Arial" w:cs="Arial"/>
                <w:b/>
                <w:color w:val="FFFFFF" w:themeColor="background1"/>
                <w:sz w:val="24"/>
              </w:rPr>
              <w:t>Board Assurance Framework/Corporate Risk Register risks this paper relates to</w:t>
            </w:r>
          </w:p>
          <w:p w14:paraId="62ED3F27" w14:textId="77777777" w:rsidR="003A3D7E" w:rsidRPr="003A3D7E" w:rsidRDefault="003A3D7E" w:rsidP="003A3D7E">
            <w:pPr>
              <w:rPr>
                <w:rFonts w:ascii="Arial" w:eastAsia="Calibri" w:hAnsi="Arial" w:cs="Arial"/>
                <w:b/>
                <w:color w:val="FFFFFF" w:themeColor="background1"/>
                <w:sz w:val="24"/>
              </w:rPr>
            </w:pPr>
          </w:p>
        </w:tc>
      </w:tr>
      <w:tr w:rsidR="003A3D7E" w:rsidRPr="003A3D7E" w14:paraId="4E37427B" w14:textId="77777777" w:rsidTr="00A36115">
        <w:tc>
          <w:tcPr>
            <w:tcW w:w="9634" w:type="dxa"/>
          </w:tcPr>
          <w:p w14:paraId="57863D04" w14:textId="2F61E46C" w:rsidR="006D6C7C" w:rsidRPr="00FE430A" w:rsidRDefault="006D6C7C" w:rsidP="006D6C7C">
            <w:pPr>
              <w:rPr>
                <w:rFonts w:ascii="Arial" w:hAnsi="Arial" w:cs="Arial"/>
                <w:sz w:val="24"/>
                <w:szCs w:val="24"/>
              </w:rPr>
            </w:pPr>
            <w:r w:rsidRPr="00FE430A">
              <w:rPr>
                <w:rFonts w:ascii="Arial" w:hAnsi="Arial" w:cs="Arial"/>
                <w:sz w:val="24"/>
                <w:szCs w:val="24"/>
              </w:rPr>
              <w:t>SA1 Working together with service users and carers we will provide excellent care</w:t>
            </w:r>
            <w:r w:rsidR="00D17469" w:rsidRPr="00FE430A">
              <w:rPr>
                <w:rFonts w:ascii="Arial" w:hAnsi="Arial" w:cs="Arial"/>
                <w:sz w:val="24"/>
                <w:szCs w:val="24"/>
              </w:rPr>
              <w:t xml:space="preserve">. </w:t>
            </w:r>
            <w:r w:rsidRPr="00FE430A">
              <w:rPr>
                <w:rFonts w:ascii="Arial" w:hAnsi="Arial" w:cs="Arial"/>
                <w:sz w:val="24"/>
                <w:szCs w:val="24"/>
              </w:rPr>
              <w:t>Supporting people on their personal journey to wellbeing.</w:t>
            </w:r>
          </w:p>
          <w:p w14:paraId="53DFB89D" w14:textId="77777777" w:rsidR="006D6C7C" w:rsidRDefault="006D6C7C" w:rsidP="006D6C7C">
            <w:pPr>
              <w:rPr>
                <w:rFonts w:ascii="Arial" w:hAnsi="Arial" w:cs="Arial"/>
                <w:sz w:val="24"/>
                <w:szCs w:val="24"/>
              </w:rPr>
            </w:pPr>
            <w:r w:rsidRPr="00FE430A">
              <w:rPr>
                <w:rFonts w:ascii="Arial" w:hAnsi="Arial" w:cs="Arial"/>
                <w:sz w:val="24"/>
                <w:szCs w:val="24"/>
              </w:rPr>
              <w:t>There is a risk that high quality, evidence based safe services will not be provided if there are difficulties accessing inpatient services in a timely manner due to bed pressures resulting in the inability to sufficiently respond to demands (SA1.4).</w:t>
            </w:r>
          </w:p>
          <w:p w14:paraId="25256FD5" w14:textId="77777777" w:rsidR="00DB1BE8" w:rsidRPr="00FE430A" w:rsidRDefault="00DB1BE8" w:rsidP="006D6C7C">
            <w:pPr>
              <w:rPr>
                <w:rFonts w:ascii="Arial" w:hAnsi="Arial" w:cs="Arial"/>
                <w:sz w:val="24"/>
                <w:szCs w:val="24"/>
              </w:rPr>
            </w:pPr>
          </w:p>
          <w:p w14:paraId="48BA4A08" w14:textId="77777777" w:rsidR="006D6C7C" w:rsidRDefault="006D6C7C" w:rsidP="006D6C7C">
            <w:pPr>
              <w:rPr>
                <w:rFonts w:ascii="Arial" w:hAnsi="Arial" w:cs="Arial"/>
                <w:sz w:val="24"/>
                <w:szCs w:val="24"/>
              </w:rPr>
            </w:pPr>
            <w:r w:rsidRPr="00FE430A">
              <w:rPr>
                <w:rFonts w:ascii="Arial" w:hAnsi="Arial" w:cs="Arial"/>
                <w:sz w:val="24"/>
                <w:szCs w:val="24"/>
              </w:rPr>
              <w:t>SA4 The Trust’s mental health and disability services will be sustainable and deliver real value to the people who use them.</w:t>
            </w:r>
          </w:p>
          <w:p w14:paraId="3C613FDD" w14:textId="77777777" w:rsidR="00DB1BE8" w:rsidRPr="00FE430A" w:rsidRDefault="00DB1BE8" w:rsidP="006D6C7C">
            <w:pPr>
              <w:rPr>
                <w:rFonts w:ascii="Arial" w:hAnsi="Arial" w:cs="Arial"/>
                <w:sz w:val="24"/>
                <w:szCs w:val="24"/>
              </w:rPr>
            </w:pPr>
          </w:p>
          <w:p w14:paraId="552A2E18" w14:textId="36DB3436" w:rsidR="003A3D7E" w:rsidRPr="00FE430A" w:rsidRDefault="006D6C7C" w:rsidP="003A3D7E">
            <w:pPr>
              <w:rPr>
                <w:rFonts w:ascii="Arial" w:hAnsi="Arial" w:cs="Arial"/>
              </w:rPr>
            </w:pPr>
            <w:r w:rsidRPr="00FE430A">
              <w:rPr>
                <w:rFonts w:ascii="Arial" w:hAnsi="Arial" w:cs="Arial"/>
                <w:sz w:val="24"/>
                <w:szCs w:val="24"/>
              </w:rPr>
              <w:t>A failure to develop flexible robust Community mental health services may well lead to quality and service failures which could impact on the people we serve and cause reputational harm (SA4).</w:t>
            </w:r>
          </w:p>
        </w:tc>
      </w:tr>
    </w:tbl>
    <w:p w14:paraId="5DC1F47C" w14:textId="12231669" w:rsidR="009337DA" w:rsidRDefault="009337DA" w:rsidP="003A3D7E">
      <w:pPr>
        <w:spacing w:after="0" w:line="240" w:lineRule="auto"/>
        <w:rPr>
          <w:rFonts w:ascii="Arial" w:hAnsi="Arial" w:cs="Arial"/>
          <w:sz w:val="24"/>
          <w:szCs w:val="24"/>
        </w:rPr>
      </w:pPr>
    </w:p>
    <w:p w14:paraId="08427951" w14:textId="77777777" w:rsidR="002D5220" w:rsidRDefault="002D5220" w:rsidP="003A3D7E">
      <w:pPr>
        <w:spacing w:after="0" w:line="240" w:lineRule="auto"/>
        <w:rPr>
          <w:rFonts w:ascii="Arial" w:hAnsi="Arial" w:cs="Arial"/>
          <w:b/>
          <w:bCs/>
          <w:u w:val="single"/>
        </w:rPr>
      </w:pPr>
    </w:p>
    <w:p w14:paraId="7887F9B5" w14:textId="77777777" w:rsidR="002D5220" w:rsidRDefault="002D5220" w:rsidP="003A3D7E">
      <w:pPr>
        <w:spacing w:after="0" w:line="240" w:lineRule="auto"/>
        <w:rPr>
          <w:rFonts w:ascii="Arial" w:hAnsi="Arial" w:cs="Arial"/>
          <w:b/>
          <w:bCs/>
          <w:u w:val="single"/>
        </w:rPr>
      </w:pPr>
    </w:p>
    <w:p w14:paraId="3B43BDC0" w14:textId="77777777" w:rsidR="002D5220" w:rsidRDefault="002D5220" w:rsidP="003A3D7E">
      <w:pPr>
        <w:spacing w:after="0" w:line="240" w:lineRule="auto"/>
        <w:rPr>
          <w:rFonts w:ascii="Arial" w:hAnsi="Arial" w:cs="Arial"/>
          <w:b/>
          <w:bCs/>
          <w:u w:val="single"/>
        </w:rPr>
      </w:pPr>
    </w:p>
    <w:p w14:paraId="32E84DCC" w14:textId="77777777" w:rsidR="002D5220" w:rsidRDefault="002D5220" w:rsidP="003A3D7E">
      <w:pPr>
        <w:spacing w:after="0" w:line="240" w:lineRule="auto"/>
        <w:rPr>
          <w:rFonts w:ascii="Arial" w:hAnsi="Arial" w:cs="Arial"/>
          <w:b/>
          <w:bCs/>
          <w:u w:val="single"/>
        </w:rPr>
      </w:pPr>
    </w:p>
    <w:p w14:paraId="580DF056" w14:textId="77777777" w:rsidR="002D5220" w:rsidRDefault="002D5220" w:rsidP="003A3D7E">
      <w:pPr>
        <w:spacing w:after="0" w:line="240" w:lineRule="auto"/>
        <w:rPr>
          <w:rFonts w:ascii="Arial" w:hAnsi="Arial" w:cs="Arial"/>
          <w:b/>
          <w:bCs/>
          <w:u w:val="single"/>
        </w:rPr>
      </w:pPr>
    </w:p>
    <w:p w14:paraId="44621BBD" w14:textId="77777777" w:rsidR="002D5220" w:rsidRDefault="002D5220" w:rsidP="003A3D7E">
      <w:pPr>
        <w:spacing w:after="0" w:line="240" w:lineRule="auto"/>
        <w:rPr>
          <w:rFonts w:ascii="Arial" w:hAnsi="Arial" w:cs="Arial"/>
          <w:b/>
          <w:bCs/>
          <w:u w:val="single"/>
        </w:rPr>
      </w:pPr>
    </w:p>
    <w:p w14:paraId="590C1540" w14:textId="77777777" w:rsidR="002D5220" w:rsidRDefault="002D5220" w:rsidP="003A3D7E">
      <w:pPr>
        <w:spacing w:after="0" w:line="240" w:lineRule="auto"/>
        <w:rPr>
          <w:rFonts w:ascii="Arial" w:hAnsi="Arial" w:cs="Arial"/>
          <w:b/>
          <w:bCs/>
          <w:u w:val="single"/>
        </w:rPr>
      </w:pPr>
    </w:p>
    <w:p w14:paraId="48318293" w14:textId="77777777" w:rsidR="002D5220" w:rsidRDefault="002D5220" w:rsidP="003A3D7E">
      <w:pPr>
        <w:spacing w:after="0" w:line="240" w:lineRule="auto"/>
        <w:rPr>
          <w:rFonts w:ascii="Arial" w:hAnsi="Arial" w:cs="Arial"/>
          <w:b/>
          <w:bCs/>
          <w:u w:val="single"/>
        </w:rPr>
      </w:pPr>
    </w:p>
    <w:p w14:paraId="5C577E56" w14:textId="77777777" w:rsidR="002D5220" w:rsidRDefault="002D5220" w:rsidP="003A3D7E">
      <w:pPr>
        <w:spacing w:after="0" w:line="240" w:lineRule="auto"/>
        <w:rPr>
          <w:rFonts w:ascii="Arial" w:hAnsi="Arial" w:cs="Arial"/>
          <w:b/>
          <w:bCs/>
          <w:u w:val="single"/>
        </w:rPr>
      </w:pPr>
    </w:p>
    <w:p w14:paraId="5F88D5CD" w14:textId="77777777" w:rsidR="002D5220" w:rsidRDefault="002D5220" w:rsidP="003A3D7E">
      <w:pPr>
        <w:spacing w:after="0" w:line="240" w:lineRule="auto"/>
        <w:rPr>
          <w:rFonts w:ascii="Arial" w:hAnsi="Arial" w:cs="Arial"/>
          <w:b/>
          <w:bCs/>
          <w:u w:val="single"/>
        </w:rPr>
      </w:pPr>
    </w:p>
    <w:p w14:paraId="658B073F" w14:textId="77777777" w:rsidR="002D5220" w:rsidRDefault="002D5220" w:rsidP="003A3D7E">
      <w:pPr>
        <w:spacing w:after="0" w:line="240" w:lineRule="auto"/>
        <w:rPr>
          <w:rFonts w:ascii="Arial" w:hAnsi="Arial" w:cs="Arial"/>
          <w:b/>
          <w:bCs/>
          <w:u w:val="single"/>
        </w:rPr>
      </w:pPr>
    </w:p>
    <w:p w14:paraId="5E1192DF" w14:textId="77777777" w:rsidR="002D5220" w:rsidRDefault="002D5220" w:rsidP="003A3D7E">
      <w:pPr>
        <w:spacing w:after="0" w:line="240" w:lineRule="auto"/>
        <w:rPr>
          <w:rFonts w:ascii="Arial" w:hAnsi="Arial" w:cs="Arial"/>
          <w:b/>
          <w:bCs/>
          <w:u w:val="single"/>
        </w:rPr>
      </w:pPr>
    </w:p>
    <w:p w14:paraId="1DAF3B97" w14:textId="77777777" w:rsidR="002D5220" w:rsidRDefault="002D5220" w:rsidP="003A3D7E">
      <w:pPr>
        <w:spacing w:after="0" w:line="240" w:lineRule="auto"/>
        <w:rPr>
          <w:rFonts w:ascii="Arial" w:hAnsi="Arial" w:cs="Arial"/>
          <w:b/>
          <w:bCs/>
          <w:u w:val="single"/>
        </w:rPr>
      </w:pPr>
    </w:p>
    <w:p w14:paraId="6B4B7A5B" w14:textId="77777777" w:rsidR="002D5220" w:rsidRDefault="002D5220" w:rsidP="003A3D7E">
      <w:pPr>
        <w:spacing w:after="0" w:line="240" w:lineRule="auto"/>
        <w:rPr>
          <w:rFonts w:ascii="Arial" w:hAnsi="Arial" w:cs="Arial"/>
          <w:b/>
          <w:bCs/>
          <w:u w:val="single"/>
        </w:rPr>
      </w:pPr>
    </w:p>
    <w:p w14:paraId="602C180F" w14:textId="77777777" w:rsidR="002D5220" w:rsidRDefault="002D5220" w:rsidP="003A3D7E">
      <w:pPr>
        <w:spacing w:after="0" w:line="240" w:lineRule="auto"/>
        <w:rPr>
          <w:rFonts w:ascii="Arial" w:hAnsi="Arial" w:cs="Arial"/>
          <w:b/>
          <w:bCs/>
          <w:u w:val="single"/>
        </w:rPr>
      </w:pPr>
    </w:p>
    <w:p w14:paraId="2683EB57" w14:textId="77777777" w:rsidR="002D5220" w:rsidRDefault="002D5220" w:rsidP="003A3D7E">
      <w:pPr>
        <w:spacing w:after="0" w:line="240" w:lineRule="auto"/>
        <w:rPr>
          <w:rFonts w:ascii="Arial" w:hAnsi="Arial" w:cs="Arial"/>
          <w:b/>
          <w:bCs/>
          <w:u w:val="single"/>
        </w:rPr>
      </w:pPr>
    </w:p>
    <w:p w14:paraId="3F6CE210" w14:textId="77777777" w:rsidR="002D5220" w:rsidRDefault="002D5220" w:rsidP="003A3D7E">
      <w:pPr>
        <w:spacing w:after="0" w:line="240" w:lineRule="auto"/>
        <w:rPr>
          <w:rFonts w:ascii="Arial" w:hAnsi="Arial" w:cs="Arial"/>
          <w:b/>
          <w:bCs/>
          <w:u w:val="single"/>
        </w:rPr>
      </w:pPr>
    </w:p>
    <w:p w14:paraId="0291B420" w14:textId="77777777" w:rsidR="002D5220" w:rsidRDefault="002D5220" w:rsidP="003A3D7E">
      <w:pPr>
        <w:spacing w:after="0" w:line="240" w:lineRule="auto"/>
        <w:rPr>
          <w:rFonts w:ascii="Arial" w:hAnsi="Arial" w:cs="Arial"/>
          <w:b/>
          <w:bCs/>
          <w:u w:val="single"/>
        </w:rPr>
      </w:pPr>
    </w:p>
    <w:p w14:paraId="6BCC8B67" w14:textId="77777777" w:rsidR="002D5220" w:rsidRDefault="002D5220" w:rsidP="003A3D7E">
      <w:pPr>
        <w:spacing w:after="0" w:line="240" w:lineRule="auto"/>
        <w:rPr>
          <w:rFonts w:ascii="Arial" w:hAnsi="Arial" w:cs="Arial"/>
          <w:b/>
          <w:bCs/>
          <w:u w:val="single"/>
        </w:rPr>
      </w:pPr>
    </w:p>
    <w:p w14:paraId="045407BE" w14:textId="77777777" w:rsidR="002D5220" w:rsidRDefault="002D5220" w:rsidP="003A3D7E">
      <w:pPr>
        <w:spacing w:after="0" w:line="240" w:lineRule="auto"/>
        <w:rPr>
          <w:rFonts w:ascii="Arial" w:hAnsi="Arial" w:cs="Arial"/>
          <w:b/>
          <w:bCs/>
          <w:u w:val="single"/>
        </w:rPr>
      </w:pPr>
    </w:p>
    <w:p w14:paraId="3D3A6140" w14:textId="77777777" w:rsidR="002D5220" w:rsidRDefault="002D5220" w:rsidP="003A3D7E">
      <w:pPr>
        <w:spacing w:after="0" w:line="240" w:lineRule="auto"/>
        <w:rPr>
          <w:rFonts w:ascii="Arial" w:hAnsi="Arial" w:cs="Arial"/>
          <w:b/>
          <w:bCs/>
          <w:u w:val="single"/>
        </w:rPr>
      </w:pPr>
    </w:p>
    <w:p w14:paraId="52A71792" w14:textId="77777777" w:rsidR="002D5220" w:rsidRDefault="002D5220" w:rsidP="003A3D7E">
      <w:pPr>
        <w:spacing w:after="0" w:line="240" w:lineRule="auto"/>
        <w:rPr>
          <w:rFonts w:ascii="Arial" w:hAnsi="Arial" w:cs="Arial"/>
          <w:b/>
          <w:bCs/>
          <w:u w:val="single"/>
        </w:rPr>
      </w:pPr>
    </w:p>
    <w:p w14:paraId="08468DE8" w14:textId="77777777" w:rsidR="002D5220" w:rsidRDefault="002D5220" w:rsidP="003A3D7E">
      <w:pPr>
        <w:spacing w:after="0" w:line="240" w:lineRule="auto"/>
        <w:rPr>
          <w:rFonts w:ascii="Arial" w:hAnsi="Arial" w:cs="Arial"/>
          <w:b/>
          <w:bCs/>
          <w:u w:val="single"/>
        </w:rPr>
      </w:pPr>
    </w:p>
    <w:p w14:paraId="4EEEDB64" w14:textId="77777777" w:rsidR="002D5220" w:rsidRDefault="002D5220" w:rsidP="003A3D7E">
      <w:pPr>
        <w:spacing w:after="0" w:line="240" w:lineRule="auto"/>
        <w:rPr>
          <w:rFonts w:ascii="Arial" w:hAnsi="Arial" w:cs="Arial"/>
          <w:b/>
          <w:bCs/>
          <w:u w:val="single"/>
        </w:rPr>
      </w:pPr>
    </w:p>
    <w:p w14:paraId="4C32B409" w14:textId="77777777" w:rsidR="002D5220" w:rsidRDefault="002D5220" w:rsidP="003A3D7E">
      <w:pPr>
        <w:spacing w:after="0" w:line="240" w:lineRule="auto"/>
        <w:rPr>
          <w:rFonts w:ascii="Arial" w:hAnsi="Arial" w:cs="Arial"/>
          <w:b/>
          <w:bCs/>
          <w:u w:val="single"/>
        </w:rPr>
      </w:pPr>
    </w:p>
    <w:p w14:paraId="18316DD9" w14:textId="77777777" w:rsidR="002D5220" w:rsidRDefault="002D5220" w:rsidP="003A3D7E">
      <w:pPr>
        <w:spacing w:after="0" w:line="240" w:lineRule="auto"/>
        <w:rPr>
          <w:rFonts w:ascii="Arial" w:hAnsi="Arial" w:cs="Arial"/>
          <w:b/>
          <w:bCs/>
          <w:u w:val="single"/>
        </w:rPr>
      </w:pPr>
    </w:p>
    <w:p w14:paraId="02B2B7A1" w14:textId="77777777" w:rsidR="002D5220" w:rsidRDefault="002D5220" w:rsidP="003A3D7E">
      <w:pPr>
        <w:spacing w:after="0" w:line="240" w:lineRule="auto"/>
        <w:rPr>
          <w:rFonts w:ascii="Arial" w:hAnsi="Arial" w:cs="Arial"/>
          <w:b/>
          <w:bCs/>
          <w:u w:val="single"/>
        </w:rPr>
      </w:pPr>
    </w:p>
    <w:p w14:paraId="08EF18C9" w14:textId="77777777" w:rsidR="002D5220" w:rsidRDefault="002D5220" w:rsidP="003A3D7E">
      <w:pPr>
        <w:spacing w:after="0" w:line="240" w:lineRule="auto"/>
        <w:rPr>
          <w:rFonts w:ascii="Arial" w:hAnsi="Arial" w:cs="Arial"/>
          <w:b/>
          <w:bCs/>
          <w:u w:val="single"/>
        </w:rPr>
      </w:pPr>
    </w:p>
    <w:p w14:paraId="45FB53EB" w14:textId="77777777" w:rsidR="002D5220" w:rsidRDefault="002D5220" w:rsidP="003A3D7E">
      <w:pPr>
        <w:spacing w:after="0" w:line="240" w:lineRule="auto"/>
        <w:rPr>
          <w:rFonts w:ascii="Arial" w:hAnsi="Arial" w:cs="Arial"/>
          <w:b/>
          <w:bCs/>
          <w:u w:val="single"/>
        </w:rPr>
      </w:pPr>
    </w:p>
    <w:p w14:paraId="0C2D4474" w14:textId="77777777" w:rsidR="002D5220" w:rsidRDefault="002D5220" w:rsidP="003A3D7E">
      <w:pPr>
        <w:spacing w:after="0" w:line="240" w:lineRule="auto"/>
        <w:rPr>
          <w:rFonts w:ascii="Arial" w:hAnsi="Arial" w:cs="Arial"/>
          <w:b/>
          <w:bCs/>
          <w:u w:val="single"/>
        </w:rPr>
      </w:pPr>
    </w:p>
    <w:p w14:paraId="231F61E0" w14:textId="77777777" w:rsidR="002D5220" w:rsidRDefault="002D5220" w:rsidP="003A3D7E">
      <w:pPr>
        <w:spacing w:after="0" w:line="240" w:lineRule="auto"/>
        <w:rPr>
          <w:rFonts w:ascii="Arial" w:hAnsi="Arial" w:cs="Arial"/>
          <w:b/>
          <w:bCs/>
          <w:u w:val="single"/>
        </w:rPr>
      </w:pPr>
    </w:p>
    <w:p w14:paraId="7742EF21" w14:textId="77777777" w:rsidR="002D5220" w:rsidRDefault="002D5220" w:rsidP="003A3D7E">
      <w:pPr>
        <w:spacing w:after="0" w:line="240" w:lineRule="auto"/>
        <w:rPr>
          <w:rFonts w:ascii="Arial" w:hAnsi="Arial" w:cs="Arial"/>
          <w:b/>
          <w:bCs/>
          <w:u w:val="single"/>
        </w:rPr>
      </w:pPr>
    </w:p>
    <w:p w14:paraId="79F015AF" w14:textId="77777777" w:rsidR="002D5220" w:rsidRDefault="002D5220" w:rsidP="003A3D7E">
      <w:pPr>
        <w:spacing w:after="0" w:line="240" w:lineRule="auto"/>
        <w:rPr>
          <w:rFonts w:ascii="Arial" w:hAnsi="Arial" w:cs="Arial"/>
          <w:b/>
          <w:bCs/>
          <w:u w:val="single"/>
        </w:rPr>
      </w:pPr>
    </w:p>
    <w:p w14:paraId="72F5F535" w14:textId="77777777" w:rsidR="002D5220" w:rsidRDefault="002D5220" w:rsidP="003A3D7E">
      <w:pPr>
        <w:spacing w:after="0" w:line="240" w:lineRule="auto"/>
        <w:rPr>
          <w:rFonts w:ascii="Arial" w:hAnsi="Arial" w:cs="Arial"/>
          <w:b/>
          <w:bCs/>
          <w:u w:val="single"/>
        </w:rPr>
      </w:pPr>
    </w:p>
    <w:p w14:paraId="2F30FED7" w14:textId="77777777" w:rsidR="002D5220" w:rsidRDefault="002D5220" w:rsidP="003A3D7E">
      <w:pPr>
        <w:spacing w:after="0" w:line="240" w:lineRule="auto"/>
        <w:rPr>
          <w:rFonts w:ascii="Arial" w:hAnsi="Arial" w:cs="Arial"/>
          <w:b/>
          <w:bCs/>
          <w:u w:val="single"/>
        </w:rPr>
      </w:pPr>
    </w:p>
    <w:p w14:paraId="6278FA19" w14:textId="77777777" w:rsidR="002D5220" w:rsidRDefault="002D5220" w:rsidP="003A3D7E">
      <w:pPr>
        <w:spacing w:after="0" w:line="240" w:lineRule="auto"/>
        <w:rPr>
          <w:rFonts w:ascii="Arial" w:hAnsi="Arial" w:cs="Arial"/>
          <w:b/>
          <w:bCs/>
          <w:u w:val="single"/>
        </w:rPr>
      </w:pPr>
    </w:p>
    <w:p w14:paraId="110A723E" w14:textId="77777777" w:rsidR="002D5220" w:rsidRDefault="002D5220" w:rsidP="003A3D7E">
      <w:pPr>
        <w:spacing w:after="0" w:line="240" w:lineRule="auto"/>
        <w:rPr>
          <w:rFonts w:ascii="Arial" w:hAnsi="Arial" w:cs="Arial"/>
          <w:b/>
          <w:bCs/>
          <w:u w:val="single"/>
        </w:rPr>
      </w:pPr>
    </w:p>
    <w:p w14:paraId="4B5B2F1B" w14:textId="77777777" w:rsidR="00E74A97" w:rsidRPr="003A3D7E" w:rsidRDefault="00E74A97" w:rsidP="00E74A97">
      <w:pPr>
        <w:spacing w:after="0" w:line="240" w:lineRule="auto"/>
        <w:jc w:val="center"/>
        <w:rPr>
          <w:rFonts w:ascii="Arial" w:eastAsia="Calibri" w:hAnsi="Arial" w:cs="Arial"/>
          <w:b/>
          <w:i/>
          <w:kern w:val="0"/>
          <w:sz w:val="24"/>
          <w14:ligatures w14:val="none"/>
        </w:rPr>
      </w:pPr>
      <w:r w:rsidRPr="003A3D7E">
        <w:rPr>
          <w:rFonts w:ascii="Arial" w:eastAsia="Calibri" w:hAnsi="Arial" w:cs="Arial"/>
          <w:b/>
          <w:kern w:val="0"/>
          <w:sz w:val="24"/>
          <w14:ligatures w14:val="none"/>
        </w:rPr>
        <w:lastRenderedPageBreak/>
        <w:t xml:space="preserve">Report to the </w:t>
      </w:r>
      <w:r>
        <w:rPr>
          <w:rFonts w:ascii="Arial" w:eastAsia="Calibri" w:hAnsi="Arial" w:cs="Arial"/>
          <w:b/>
          <w:kern w:val="0"/>
          <w:sz w:val="24"/>
          <w14:ligatures w14:val="none"/>
        </w:rPr>
        <w:t>Quality and Performance</w:t>
      </w:r>
      <w:r w:rsidRPr="003A3D7E">
        <w:rPr>
          <w:rFonts w:ascii="Arial" w:eastAsia="Calibri" w:hAnsi="Arial" w:cs="Arial"/>
          <w:b/>
          <w:kern w:val="0"/>
          <w:sz w:val="24"/>
          <w14:ligatures w14:val="none"/>
        </w:rPr>
        <w:t xml:space="preserve"> Committee </w:t>
      </w:r>
    </w:p>
    <w:p w14:paraId="74941F0C" w14:textId="77777777" w:rsidR="0040416E" w:rsidRPr="00FE430A" w:rsidRDefault="0040416E" w:rsidP="0040416E">
      <w:pPr>
        <w:spacing w:after="0" w:line="240" w:lineRule="auto"/>
        <w:jc w:val="center"/>
        <w:rPr>
          <w:rFonts w:ascii="Arial" w:eastAsia="Calibri" w:hAnsi="Arial" w:cs="Arial"/>
          <w:b/>
          <w:iCs/>
          <w:kern w:val="0"/>
          <w:sz w:val="24"/>
          <w14:ligatures w14:val="none"/>
        </w:rPr>
      </w:pPr>
      <w:r w:rsidRPr="00FE430A">
        <w:rPr>
          <w:rFonts w:ascii="Arial" w:eastAsia="Calibri" w:hAnsi="Arial" w:cs="Arial"/>
          <w:b/>
          <w:iCs/>
          <w:kern w:val="0"/>
          <w:sz w:val="24"/>
          <w14:ligatures w14:val="none"/>
        </w:rPr>
        <w:t>2</w:t>
      </w:r>
      <w:r>
        <w:rPr>
          <w:rFonts w:ascii="Arial" w:eastAsia="Calibri" w:hAnsi="Arial" w:cs="Arial"/>
          <w:b/>
          <w:iCs/>
          <w:kern w:val="0"/>
          <w:sz w:val="24"/>
          <w14:ligatures w14:val="none"/>
        </w:rPr>
        <w:t>7</w:t>
      </w:r>
      <w:r w:rsidRPr="00CE5536">
        <w:rPr>
          <w:rFonts w:ascii="Arial" w:eastAsia="Calibri" w:hAnsi="Arial" w:cs="Arial"/>
          <w:b/>
          <w:iCs/>
          <w:kern w:val="0"/>
          <w:sz w:val="24"/>
          <w:vertAlign w:val="superscript"/>
          <w14:ligatures w14:val="none"/>
        </w:rPr>
        <w:t>th</w:t>
      </w:r>
      <w:r>
        <w:rPr>
          <w:rFonts w:ascii="Arial" w:eastAsia="Calibri" w:hAnsi="Arial" w:cs="Arial"/>
          <w:b/>
          <w:iCs/>
          <w:kern w:val="0"/>
          <w:sz w:val="24"/>
          <w14:ligatures w14:val="none"/>
        </w:rPr>
        <w:t xml:space="preserve"> March 2024 (January 2024 data)</w:t>
      </w:r>
    </w:p>
    <w:p w14:paraId="1CF13B9E" w14:textId="4E395830" w:rsidR="00E74A97" w:rsidRPr="00E74A97" w:rsidRDefault="00E74A97" w:rsidP="00E74A97">
      <w:pPr>
        <w:spacing w:after="0" w:line="240" w:lineRule="auto"/>
        <w:jc w:val="center"/>
        <w:rPr>
          <w:rFonts w:ascii="Arial" w:eastAsia="Calibri" w:hAnsi="Arial" w:cs="Arial"/>
          <w:b/>
          <w:iCs/>
          <w:kern w:val="0"/>
          <w:sz w:val="24"/>
          <w14:ligatures w14:val="none"/>
        </w:rPr>
      </w:pPr>
      <w:r>
        <w:rPr>
          <w:rFonts w:ascii="Arial" w:eastAsia="Calibri" w:hAnsi="Arial" w:cs="Arial"/>
          <w:b/>
          <w:iCs/>
          <w:kern w:val="0"/>
          <w:sz w:val="24"/>
          <w14:ligatures w14:val="none"/>
        </w:rPr>
        <w:t>Safer Staffing Report</w:t>
      </w:r>
    </w:p>
    <w:p w14:paraId="2515973F" w14:textId="77777777" w:rsidR="00465136" w:rsidRDefault="00465136" w:rsidP="003A3D7E">
      <w:pPr>
        <w:spacing w:after="0" w:line="240" w:lineRule="auto"/>
        <w:rPr>
          <w:rFonts w:ascii="Arial" w:hAnsi="Arial" w:cs="Arial"/>
          <w:b/>
          <w:bCs/>
          <w:u w:val="single"/>
        </w:rPr>
      </w:pPr>
    </w:p>
    <w:p w14:paraId="76FA15C4" w14:textId="77777777" w:rsidR="00465136" w:rsidRDefault="00465136" w:rsidP="003A3D7E">
      <w:pPr>
        <w:spacing w:after="0" w:line="240" w:lineRule="auto"/>
        <w:rPr>
          <w:rFonts w:ascii="Arial" w:hAnsi="Arial" w:cs="Arial"/>
          <w:b/>
          <w:bCs/>
          <w:u w:val="single"/>
        </w:rPr>
      </w:pPr>
    </w:p>
    <w:p w14:paraId="3F40F5F4" w14:textId="48581A69" w:rsidR="006D6C7C" w:rsidRPr="00FE430A" w:rsidRDefault="006D6C7C" w:rsidP="003A3D7E">
      <w:pPr>
        <w:spacing w:after="0" w:line="240" w:lineRule="auto"/>
        <w:rPr>
          <w:rFonts w:ascii="Arial" w:hAnsi="Arial" w:cs="Arial"/>
          <w:b/>
          <w:bCs/>
          <w:sz w:val="24"/>
          <w:szCs w:val="24"/>
          <w:u w:val="single"/>
        </w:rPr>
      </w:pPr>
      <w:r w:rsidRPr="00FE430A">
        <w:rPr>
          <w:rFonts w:ascii="Arial" w:hAnsi="Arial" w:cs="Arial"/>
          <w:b/>
          <w:bCs/>
          <w:sz w:val="24"/>
          <w:szCs w:val="24"/>
          <w:u w:val="single"/>
        </w:rPr>
        <w:t>Executive Summary</w:t>
      </w:r>
    </w:p>
    <w:p w14:paraId="5906E63F" w14:textId="77777777" w:rsidR="00AD48F1" w:rsidRPr="00FE430A" w:rsidRDefault="00AD48F1" w:rsidP="003A3D7E">
      <w:pPr>
        <w:spacing w:after="0" w:line="240" w:lineRule="auto"/>
        <w:rPr>
          <w:rFonts w:ascii="Arial" w:hAnsi="Arial" w:cs="Arial"/>
          <w:b/>
          <w:bCs/>
          <w:sz w:val="24"/>
          <w:szCs w:val="24"/>
          <w:u w:val="single"/>
        </w:rPr>
      </w:pPr>
    </w:p>
    <w:p w14:paraId="223AFF9A" w14:textId="358C0985" w:rsidR="00B945C2" w:rsidRDefault="00AD48F1" w:rsidP="00B945C2">
      <w:pPr>
        <w:spacing w:after="0" w:line="240" w:lineRule="auto"/>
        <w:rPr>
          <w:rFonts w:ascii="Arial" w:hAnsi="Arial" w:cs="Arial"/>
          <w:sz w:val="24"/>
          <w:szCs w:val="24"/>
        </w:rPr>
      </w:pPr>
      <w:r w:rsidRPr="00FE430A">
        <w:rPr>
          <w:rFonts w:ascii="Arial" w:hAnsi="Arial" w:cs="Arial"/>
          <w:sz w:val="24"/>
          <w:szCs w:val="24"/>
        </w:rPr>
        <w:t>The purpose of the report is to provide assurance on the position across all in-patient wards within CNTW, in accordance with the National Quality Board (NQB) Safer Staffing Requirements.</w:t>
      </w:r>
      <w:r w:rsidR="005A7C2B" w:rsidRPr="00FE430A">
        <w:rPr>
          <w:rFonts w:ascii="Arial" w:hAnsi="Arial" w:cs="Arial"/>
          <w:sz w:val="24"/>
          <w:szCs w:val="24"/>
        </w:rPr>
        <w:t xml:space="preserve"> </w:t>
      </w:r>
    </w:p>
    <w:p w14:paraId="653262EA" w14:textId="77777777" w:rsidR="00D309BB" w:rsidRPr="00AD48F1" w:rsidRDefault="00D309BB" w:rsidP="00D309BB">
      <w:pPr>
        <w:pStyle w:val="Default"/>
        <w:rPr>
          <w:sz w:val="22"/>
          <w:szCs w:val="22"/>
        </w:rPr>
      </w:pPr>
    </w:p>
    <w:p w14:paraId="5909A956" w14:textId="77777777" w:rsidR="00D309BB" w:rsidRPr="00A05D17" w:rsidRDefault="00D309BB" w:rsidP="00D309BB">
      <w:pPr>
        <w:pStyle w:val="Default"/>
        <w:spacing w:after="383"/>
      </w:pPr>
      <w:r w:rsidRPr="00A05D17">
        <w:t xml:space="preserve">Trusts must formally ensure that the National Quality Board’s 2016 guidance is embedded in their safe staffing governance, ensuring that the following three components are used in their safe staffing processes: </w:t>
      </w:r>
    </w:p>
    <w:p w14:paraId="62B22B85" w14:textId="77777777" w:rsidR="00D309BB" w:rsidRPr="00A05D17" w:rsidRDefault="00D309BB" w:rsidP="00D309BB">
      <w:pPr>
        <w:pStyle w:val="Default"/>
        <w:numPr>
          <w:ilvl w:val="0"/>
          <w:numId w:val="2"/>
        </w:numPr>
        <w:spacing w:after="383"/>
      </w:pPr>
      <w:r w:rsidRPr="00A05D17">
        <w:t xml:space="preserve">evidence-based tools (where they exist) </w:t>
      </w:r>
    </w:p>
    <w:p w14:paraId="683C8101" w14:textId="77777777" w:rsidR="00D309BB" w:rsidRPr="00A05D17" w:rsidRDefault="00D309BB" w:rsidP="00D309BB">
      <w:pPr>
        <w:pStyle w:val="Default"/>
        <w:numPr>
          <w:ilvl w:val="0"/>
          <w:numId w:val="2"/>
        </w:numPr>
        <w:spacing w:after="383"/>
      </w:pPr>
      <w:r w:rsidRPr="00A05D17">
        <w:t xml:space="preserve">professional judgement </w:t>
      </w:r>
    </w:p>
    <w:p w14:paraId="742DEE95" w14:textId="77777777" w:rsidR="00D309BB" w:rsidRPr="00A05D17" w:rsidRDefault="00D309BB" w:rsidP="00D309BB">
      <w:pPr>
        <w:pStyle w:val="Default"/>
        <w:numPr>
          <w:ilvl w:val="0"/>
          <w:numId w:val="2"/>
        </w:numPr>
      </w:pPr>
      <w:r w:rsidRPr="00A05D17">
        <w:t xml:space="preserve">outcomes. </w:t>
      </w:r>
    </w:p>
    <w:p w14:paraId="2126C790" w14:textId="77777777" w:rsidR="00D309BB" w:rsidRPr="00A05D17" w:rsidRDefault="00D309BB" w:rsidP="00D309BB">
      <w:pPr>
        <w:pStyle w:val="Default"/>
      </w:pPr>
    </w:p>
    <w:p w14:paraId="67C2957C" w14:textId="77777777" w:rsidR="00D309BB" w:rsidRPr="00A05D17" w:rsidRDefault="00D309BB" w:rsidP="00D309BB">
      <w:pPr>
        <w:pStyle w:val="Default"/>
      </w:pPr>
      <w:r w:rsidRPr="00A05D17">
        <w:t xml:space="preserve">Trusts must ensure that their organisation has an agreed local quality dashboard that cross-checks comparative data on staffing and skill mix with other efficiency and quality metrics, reporting on this to their board every six months. </w:t>
      </w:r>
    </w:p>
    <w:p w14:paraId="2EED9C66" w14:textId="77777777" w:rsidR="00D309BB" w:rsidRPr="00A05D17" w:rsidRDefault="00D309BB" w:rsidP="00D309BB">
      <w:pPr>
        <w:pStyle w:val="Default"/>
      </w:pPr>
    </w:p>
    <w:p w14:paraId="6C95D389" w14:textId="6ACF1371" w:rsidR="00D309BB" w:rsidRDefault="00D309BB" w:rsidP="00D309BB">
      <w:pPr>
        <w:spacing w:line="256" w:lineRule="auto"/>
        <w:rPr>
          <w:rFonts w:ascii="Arial" w:hAnsi="Arial" w:cs="Arial"/>
          <w:sz w:val="24"/>
          <w:szCs w:val="24"/>
        </w:rPr>
      </w:pPr>
      <w:r w:rsidRPr="00A05D17">
        <w:rPr>
          <w:rFonts w:ascii="Arial" w:hAnsi="Arial" w:cs="Arial"/>
          <w:sz w:val="24"/>
          <w:szCs w:val="24"/>
        </w:rPr>
        <w:t>There is also a requirement to provide Care Hours Per Patient Day (CHPPD) planned and actual for registered and unregistered nursing via Unify monthly</w:t>
      </w:r>
      <w:r w:rsidR="002F34CD">
        <w:rPr>
          <w:rFonts w:ascii="Arial" w:hAnsi="Arial" w:cs="Arial"/>
          <w:sz w:val="24"/>
          <w:szCs w:val="24"/>
        </w:rPr>
        <w:t xml:space="preserve"> (please see the Appendix of this report for more details)</w:t>
      </w:r>
      <w:r w:rsidRPr="00A05D17">
        <w:rPr>
          <w:rFonts w:ascii="Arial" w:hAnsi="Arial" w:cs="Arial"/>
          <w:sz w:val="24"/>
          <w:szCs w:val="24"/>
        </w:rPr>
        <w:t>.</w:t>
      </w:r>
      <w:r>
        <w:rPr>
          <w:rFonts w:ascii="Arial" w:hAnsi="Arial" w:cs="Arial"/>
          <w:sz w:val="24"/>
          <w:szCs w:val="24"/>
        </w:rPr>
        <w:t xml:space="preserve"> CHPPD information for </w:t>
      </w:r>
      <w:r w:rsidR="00AB3547">
        <w:rPr>
          <w:rFonts w:ascii="Arial" w:hAnsi="Arial" w:cs="Arial"/>
          <w:sz w:val="24"/>
          <w:szCs w:val="24"/>
        </w:rPr>
        <w:t>January</w:t>
      </w:r>
      <w:r>
        <w:rPr>
          <w:rFonts w:ascii="Arial" w:hAnsi="Arial" w:cs="Arial"/>
          <w:sz w:val="24"/>
          <w:szCs w:val="24"/>
        </w:rPr>
        <w:t xml:space="preserve"> is incorporated into this report.</w:t>
      </w:r>
      <w:r w:rsidRPr="00A05D17">
        <w:rPr>
          <w:rFonts w:ascii="Arial" w:hAnsi="Arial" w:cs="Arial"/>
          <w:sz w:val="24"/>
          <w:szCs w:val="24"/>
        </w:rPr>
        <w:t xml:space="preserve"> </w:t>
      </w:r>
      <w:r>
        <w:rPr>
          <w:rFonts w:ascii="Arial" w:hAnsi="Arial" w:cs="Arial"/>
          <w:sz w:val="24"/>
          <w:szCs w:val="24"/>
        </w:rPr>
        <w:t>The narrative in the report reflects the staffing position for January 2024</w:t>
      </w:r>
      <w:r w:rsidR="006149A1">
        <w:rPr>
          <w:rFonts w:ascii="Arial" w:hAnsi="Arial" w:cs="Arial"/>
          <w:sz w:val="24"/>
          <w:szCs w:val="24"/>
        </w:rPr>
        <w:t xml:space="preserve"> and is supported by </w:t>
      </w:r>
      <w:r w:rsidR="00250A74">
        <w:rPr>
          <w:rFonts w:ascii="Arial" w:hAnsi="Arial" w:cs="Arial"/>
          <w:sz w:val="24"/>
          <w:szCs w:val="24"/>
        </w:rPr>
        <w:t>skill mix by</w:t>
      </w:r>
      <w:r w:rsidR="006149A1">
        <w:rPr>
          <w:rFonts w:ascii="Arial" w:hAnsi="Arial" w:cs="Arial"/>
          <w:sz w:val="24"/>
          <w:szCs w:val="24"/>
        </w:rPr>
        <w:t xml:space="preserve"> ward informatio</w:t>
      </w:r>
      <w:r w:rsidR="00F06AFB">
        <w:rPr>
          <w:rFonts w:ascii="Arial" w:hAnsi="Arial" w:cs="Arial"/>
          <w:sz w:val="24"/>
          <w:szCs w:val="24"/>
        </w:rPr>
        <w:t>n as at 31.1.24</w:t>
      </w:r>
      <w:r>
        <w:rPr>
          <w:rFonts w:ascii="Arial" w:hAnsi="Arial" w:cs="Arial"/>
          <w:sz w:val="24"/>
          <w:szCs w:val="24"/>
        </w:rPr>
        <w:t xml:space="preserve">. </w:t>
      </w:r>
    </w:p>
    <w:p w14:paraId="39429F4F" w14:textId="23AB6CA1" w:rsidR="00787B40" w:rsidRPr="00160E67" w:rsidRDefault="00702F95" w:rsidP="00D309BB">
      <w:pPr>
        <w:spacing w:line="256" w:lineRule="auto"/>
        <w:rPr>
          <w:rFonts w:ascii="Arial" w:hAnsi="Arial" w:cs="Arial"/>
          <w:sz w:val="24"/>
          <w:szCs w:val="24"/>
        </w:rPr>
      </w:pPr>
      <w:r w:rsidRPr="00160E67">
        <w:rPr>
          <w:rFonts w:ascii="Arial" w:hAnsi="Arial" w:cs="Arial"/>
          <w:sz w:val="24"/>
          <w:szCs w:val="24"/>
          <w:u w:val="single"/>
        </w:rPr>
        <w:t xml:space="preserve">Safer </w:t>
      </w:r>
      <w:r w:rsidR="00787B40" w:rsidRPr="00160E67">
        <w:rPr>
          <w:rFonts w:ascii="Arial" w:hAnsi="Arial" w:cs="Arial"/>
          <w:sz w:val="24"/>
          <w:szCs w:val="24"/>
          <w:u w:val="single"/>
        </w:rPr>
        <w:t xml:space="preserve">Staffing issues </w:t>
      </w:r>
      <w:r w:rsidR="00733E7C" w:rsidRPr="00160E67">
        <w:rPr>
          <w:rFonts w:ascii="Arial" w:hAnsi="Arial" w:cs="Arial"/>
          <w:sz w:val="24"/>
          <w:szCs w:val="24"/>
          <w:u w:val="single"/>
        </w:rPr>
        <w:t xml:space="preserve">to </w:t>
      </w:r>
      <w:proofErr w:type="gramStart"/>
      <w:r w:rsidR="00733E7C" w:rsidRPr="00160E67">
        <w:rPr>
          <w:rFonts w:ascii="Arial" w:hAnsi="Arial" w:cs="Arial"/>
          <w:sz w:val="24"/>
          <w:szCs w:val="24"/>
          <w:u w:val="single"/>
        </w:rPr>
        <w:t>note</w:t>
      </w:r>
      <w:proofErr w:type="gramEnd"/>
    </w:p>
    <w:p w14:paraId="1537F163" w14:textId="20A05A82" w:rsidR="00702F95" w:rsidRDefault="00702F95" w:rsidP="00D309BB">
      <w:pPr>
        <w:spacing w:line="256" w:lineRule="auto"/>
        <w:rPr>
          <w:rFonts w:ascii="Arial" w:hAnsi="Arial" w:cs="Arial"/>
          <w:sz w:val="24"/>
          <w:szCs w:val="24"/>
        </w:rPr>
      </w:pPr>
      <w:r>
        <w:rPr>
          <w:rFonts w:ascii="Arial" w:hAnsi="Arial" w:cs="Arial"/>
          <w:sz w:val="24"/>
          <w:szCs w:val="24"/>
        </w:rPr>
        <w:t xml:space="preserve">The following safer staffing issues are of </w:t>
      </w:r>
      <w:proofErr w:type="gramStart"/>
      <w:r>
        <w:rPr>
          <w:rFonts w:ascii="Arial" w:hAnsi="Arial" w:cs="Arial"/>
          <w:sz w:val="24"/>
          <w:szCs w:val="24"/>
        </w:rPr>
        <w:t>particular note</w:t>
      </w:r>
      <w:proofErr w:type="gramEnd"/>
      <w:r>
        <w:rPr>
          <w:rFonts w:ascii="Arial" w:hAnsi="Arial" w:cs="Arial"/>
          <w:sz w:val="24"/>
          <w:szCs w:val="24"/>
        </w:rPr>
        <w:t xml:space="preserve">: </w:t>
      </w:r>
    </w:p>
    <w:p w14:paraId="3DFDFA41" w14:textId="02731D4E" w:rsidR="00733E7C" w:rsidRPr="00160E67" w:rsidRDefault="00733E7C" w:rsidP="00160E67">
      <w:pPr>
        <w:pStyle w:val="ListParagraph"/>
        <w:numPr>
          <w:ilvl w:val="0"/>
          <w:numId w:val="5"/>
        </w:numPr>
        <w:spacing w:line="256" w:lineRule="auto"/>
        <w:rPr>
          <w:rFonts w:ascii="Arial" w:hAnsi="Arial" w:cs="Arial"/>
          <w:sz w:val="24"/>
          <w:szCs w:val="24"/>
        </w:rPr>
      </w:pPr>
      <w:r w:rsidRPr="00160E67">
        <w:rPr>
          <w:rFonts w:ascii="Arial" w:hAnsi="Arial" w:cs="Arial"/>
          <w:sz w:val="24"/>
          <w:szCs w:val="24"/>
        </w:rPr>
        <w:t xml:space="preserve">The </w:t>
      </w:r>
      <w:r w:rsidR="00C4739F" w:rsidRPr="00160E67">
        <w:rPr>
          <w:rFonts w:ascii="Arial" w:hAnsi="Arial" w:cs="Arial"/>
          <w:sz w:val="24"/>
          <w:szCs w:val="24"/>
        </w:rPr>
        <w:t xml:space="preserve">high proportion of preceptees (Newly Registered Nurse) </w:t>
      </w:r>
      <w:r w:rsidR="006B7733" w:rsidRPr="00160E67">
        <w:rPr>
          <w:rFonts w:ascii="Arial" w:hAnsi="Arial" w:cs="Arial"/>
          <w:sz w:val="24"/>
          <w:szCs w:val="24"/>
        </w:rPr>
        <w:t>as compared with experienced Registered Nurses.</w:t>
      </w:r>
    </w:p>
    <w:p w14:paraId="6BAD4EDF" w14:textId="38F9C97B" w:rsidR="00C96D36" w:rsidRPr="00160E67" w:rsidRDefault="006B7733" w:rsidP="00160E67">
      <w:pPr>
        <w:pStyle w:val="ListParagraph"/>
        <w:numPr>
          <w:ilvl w:val="0"/>
          <w:numId w:val="5"/>
        </w:numPr>
        <w:spacing w:line="256" w:lineRule="auto"/>
        <w:rPr>
          <w:rFonts w:ascii="Arial" w:hAnsi="Arial" w:cs="Arial"/>
          <w:sz w:val="24"/>
          <w:szCs w:val="24"/>
        </w:rPr>
      </w:pPr>
      <w:r w:rsidRPr="00160E67">
        <w:rPr>
          <w:rFonts w:ascii="Arial" w:hAnsi="Arial" w:cs="Arial"/>
          <w:sz w:val="24"/>
          <w:szCs w:val="24"/>
        </w:rPr>
        <w:t xml:space="preserve">The high level of patient acuity and </w:t>
      </w:r>
      <w:r w:rsidR="00137903" w:rsidRPr="00160E67">
        <w:rPr>
          <w:rFonts w:ascii="Arial" w:hAnsi="Arial" w:cs="Arial"/>
          <w:sz w:val="24"/>
          <w:szCs w:val="24"/>
        </w:rPr>
        <w:t xml:space="preserve">the </w:t>
      </w:r>
      <w:r w:rsidRPr="00160E67">
        <w:rPr>
          <w:rFonts w:ascii="Arial" w:hAnsi="Arial" w:cs="Arial"/>
          <w:sz w:val="24"/>
          <w:szCs w:val="24"/>
        </w:rPr>
        <w:t>need for enhanced observation</w:t>
      </w:r>
      <w:r w:rsidR="00C96D36" w:rsidRPr="00160E67">
        <w:rPr>
          <w:rFonts w:ascii="Arial" w:hAnsi="Arial" w:cs="Arial"/>
          <w:sz w:val="24"/>
          <w:szCs w:val="24"/>
        </w:rPr>
        <w:t>.</w:t>
      </w:r>
    </w:p>
    <w:p w14:paraId="332A1A0D" w14:textId="678AA14E" w:rsidR="00B909E0" w:rsidRPr="00160E67" w:rsidRDefault="00B909E0" w:rsidP="00160E67">
      <w:pPr>
        <w:pStyle w:val="ListParagraph"/>
        <w:numPr>
          <w:ilvl w:val="0"/>
          <w:numId w:val="5"/>
        </w:numPr>
        <w:spacing w:line="256" w:lineRule="auto"/>
        <w:rPr>
          <w:rFonts w:ascii="Arial" w:hAnsi="Arial" w:cs="Arial"/>
          <w:sz w:val="24"/>
          <w:szCs w:val="24"/>
        </w:rPr>
      </w:pPr>
      <w:r w:rsidRPr="00160E67">
        <w:rPr>
          <w:rFonts w:ascii="Arial" w:hAnsi="Arial" w:cs="Arial"/>
          <w:sz w:val="24"/>
          <w:szCs w:val="24"/>
        </w:rPr>
        <w:t>The high level of incidents relating to violence and aggression</w:t>
      </w:r>
      <w:r w:rsidR="008728DA">
        <w:rPr>
          <w:rFonts w:ascii="Arial" w:hAnsi="Arial" w:cs="Arial"/>
          <w:sz w:val="24"/>
          <w:szCs w:val="24"/>
        </w:rPr>
        <w:t xml:space="preserve">; focused work is in progress </w:t>
      </w:r>
      <w:r w:rsidR="00F17002">
        <w:rPr>
          <w:rFonts w:ascii="Arial" w:hAnsi="Arial" w:cs="Arial"/>
          <w:sz w:val="24"/>
          <w:szCs w:val="24"/>
        </w:rPr>
        <w:t>with respect to Mitford.</w:t>
      </w:r>
    </w:p>
    <w:p w14:paraId="7A2FF311" w14:textId="3FB5AB35" w:rsidR="00B909E0" w:rsidRPr="00160E67" w:rsidRDefault="00B909E0" w:rsidP="00160E67">
      <w:pPr>
        <w:pStyle w:val="ListParagraph"/>
        <w:numPr>
          <w:ilvl w:val="0"/>
          <w:numId w:val="5"/>
        </w:numPr>
        <w:spacing w:line="256" w:lineRule="auto"/>
        <w:rPr>
          <w:rFonts w:ascii="Arial" w:hAnsi="Arial" w:cs="Arial"/>
          <w:sz w:val="24"/>
          <w:szCs w:val="24"/>
        </w:rPr>
      </w:pPr>
      <w:r w:rsidRPr="00160E67">
        <w:rPr>
          <w:rFonts w:ascii="Arial" w:hAnsi="Arial" w:cs="Arial"/>
          <w:sz w:val="24"/>
          <w:szCs w:val="24"/>
        </w:rPr>
        <w:t>Risks relating to stand alone units</w:t>
      </w:r>
      <w:r w:rsidR="00137903" w:rsidRPr="00160E67">
        <w:rPr>
          <w:rFonts w:ascii="Arial" w:hAnsi="Arial" w:cs="Arial"/>
          <w:sz w:val="24"/>
          <w:szCs w:val="24"/>
        </w:rPr>
        <w:t>, particularly</w:t>
      </w:r>
      <w:r w:rsidR="00C96D36" w:rsidRPr="00160E67">
        <w:rPr>
          <w:rFonts w:ascii="Arial" w:hAnsi="Arial" w:cs="Arial"/>
          <w:sz w:val="24"/>
          <w:szCs w:val="24"/>
        </w:rPr>
        <w:t xml:space="preserve"> Yewdale ward in this context.</w:t>
      </w:r>
    </w:p>
    <w:p w14:paraId="6148909C" w14:textId="77777777" w:rsidR="00D309BB" w:rsidRPr="00FE430A" w:rsidRDefault="00D309BB" w:rsidP="00B945C2">
      <w:pPr>
        <w:spacing w:after="0" w:line="240" w:lineRule="auto"/>
        <w:rPr>
          <w:rFonts w:ascii="Arial" w:hAnsi="Arial" w:cs="Arial"/>
          <w:sz w:val="24"/>
          <w:szCs w:val="24"/>
        </w:rPr>
      </w:pPr>
    </w:p>
    <w:p w14:paraId="29FC6A54" w14:textId="60A8A17E" w:rsidR="00232233" w:rsidRPr="00FE430A" w:rsidRDefault="00BA435A" w:rsidP="003A3D7E">
      <w:pPr>
        <w:spacing w:after="0" w:line="240" w:lineRule="auto"/>
        <w:rPr>
          <w:rFonts w:ascii="Arial" w:hAnsi="Arial" w:cs="Arial"/>
          <w:b/>
          <w:bCs/>
          <w:sz w:val="24"/>
          <w:szCs w:val="24"/>
          <w:u w:val="single"/>
        </w:rPr>
      </w:pPr>
      <w:r w:rsidRPr="00FE430A">
        <w:rPr>
          <w:rFonts w:ascii="Arial" w:hAnsi="Arial" w:cs="Arial"/>
          <w:b/>
          <w:bCs/>
          <w:sz w:val="24"/>
          <w:szCs w:val="24"/>
          <w:u w:val="single"/>
        </w:rPr>
        <w:t>Risks and mitigations assoc</w:t>
      </w:r>
      <w:r w:rsidR="002D5220" w:rsidRPr="00FE430A">
        <w:rPr>
          <w:rFonts w:ascii="Arial" w:hAnsi="Arial" w:cs="Arial"/>
          <w:b/>
          <w:bCs/>
          <w:sz w:val="24"/>
          <w:szCs w:val="24"/>
          <w:u w:val="single"/>
        </w:rPr>
        <w:t>ia</w:t>
      </w:r>
      <w:r w:rsidRPr="00FE430A">
        <w:rPr>
          <w:rFonts w:ascii="Arial" w:hAnsi="Arial" w:cs="Arial"/>
          <w:b/>
          <w:bCs/>
          <w:sz w:val="24"/>
          <w:szCs w:val="24"/>
          <w:u w:val="single"/>
        </w:rPr>
        <w:t xml:space="preserve">ted with the </w:t>
      </w:r>
      <w:proofErr w:type="gramStart"/>
      <w:r w:rsidRPr="00FE430A">
        <w:rPr>
          <w:rFonts w:ascii="Arial" w:hAnsi="Arial" w:cs="Arial"/>
          <w:b/>
          <w:bCs/>
          <w:sz w:val="24"/>
          <w:szCs w:val="24"/>
          <w:u w:val="single"/>
        </w:rPr>
        <w:t>report</w:t>
      </w:r>
      <w:proofErr w:type="gramEnd"/>
    </w:p>
    <w:p w14:paraId="78DD7396" w14:textId="77777777" w:rsidR="00BA435A" w:rsidRPr="00FE430A" w:rsidRDefault="00BA435A" w:rsidP="003A3D7E">
      <w:pPr>
        <w:spacing w:after="0" w:line="240" w:lineRule="auto"/>
        <w:rPr>
          <w:rFonts w:ascii="Arial" w:hAnsi="Arial" w:cs="Arial"/>
          <w:b/>
          <w:bCs/>
          <w:sz w:val="24"/>
          <w:szCs w:val="24"/>
          <w:u w:val="single"/>
        </w:rPr>
      </w:pPr>
    </w:p>
    <w:p w14:paraId="6D518B5F" w14:textId="6A3FA2DD" w:rsidR="00BA435A" w:rsidRPr="00FE430A" w:rsidRDefault="00095335" w:rsidP="003A3D7E">
      <w:pPr>
        <w:spacing w:after="0" w:line="240" w:lineRule="auto"/>
        <w:rPr>
          <w:rFonts w:ascii="Arial" w:hAnsi="Arial" w:cs="Arial"/>
          <w:sz w:val="24"/>
          <w:szCs w:val="24"/>
        </w:rPr>
      </w:pPr>
      <w:r>
        <w:rPr>
          <w:rFonts w:ascii="Arial" w:hAnsi="Arial" w:cs="Arial"/>
          <w:sz w:val="24"/>
          <w:szCs w:val="24"/>
        </w:rPr>
        <w:t>Risks and mitigations are summarised in the narrative pages of the safer staffing report.</w:t>
      </w:r>
    </w:p>
    <w:p w14:paraId="5D346F0F" w14:textId="77777777" w:rsidR="00FC5E25" w:rsidRPr="00FE430A" w:rsidRDefault="00FC5E25" w:rsidP="003A3D7E">
      <w:pPr>
        <w:spacing w:after="0" w:line="240" w:lineRule="auto"/>
        <w:rPr>
          <w:rFonts w:ascii="Arial" w:hAnsi="Arial" w:cs="Arial"/>
          <w:b/>
          <w:bCs/>
          <w:sz w:val="24"/>
          <w:szCs w:val="24"/>
          <w:u w:val="single"/>
        </w:rPr>
      </w:pPr>
    </w:p>
    <w:p w14:paraId="2C372FF6" w14:textId="77777777" w:rsidR="00031308" w:rsidRDefault="00031308" w:rsidP="003A3D7E">
      <w:pPr>
        <w:spacing w:after="0" w:line="240" w:lineRule="auto"/>
        <w:rPr>
          <w:rFonts w:ascii="Arial" w:hAnsi="Arial" w:cs="Arial"/>
          <w:b/>
          <w:bCs/>
          <w:sz w:val="24"/>
          <w:szCs w:val="24"/>
          <w:u w:val="single"/>
        </w:rPr>
      </w:pPr>
    </w:p>
    <w:p w14:paraId="6360A468" w14:textId="77777777" w:rsidR="00031308" w:rsidRDefault="00031308" w:rsidP="003A3D7E">
      <w:pPr>
        <w:spacing w:after="0" w:line="240" w:lineRule="auto"/>
        <w:rPr>
          <w:rFonts w:ascii="Arial" w:hAnsi="Arial" w:cs="Arial"/>
          <w:b/>
          <w:bCs/>
          <w:sz w:val="24"/>
          <w:szCs w:val="24"/>
          <w:u w:val="single"/>
        </w:rPr>
      </w:pPr>
    </w:p>
    <w:p w14:paraId="3BBCD743" w14:textId="5C37CA81" w:rsidR="00BA435A" w:rsidRPr="00FE430A" w:rsidRDefault="00A072A3" w:rsidP="003A3D7E">
      <w:pPr>
        <w:spacing w:after="0" w:line="240" w:lineRule="auto"/>
        <w:rPr>
          <w:rFonts w:ascii="Arial" w:hAnsi="Arial" w:cs="Arial"/>
          <w:b/>
          <w:bCs/>
          <w:sz w:val="24"/>
          <w:szCs w:val="24"/>
          <w:u w:val="single"/>
        </w:rPr>
      </w:pPr>
      <w:r w:rsidRPr="00FE430A">
        <w:rPr>
          <w:rFonts w:ascii="Arial" w:hAnsi="Arial" w:cs="Arial"/>
          <w:b/>
          <w:bCs/>
          <w:sz w:val="24"/>
          <w:szCs w:val="24"/>
          <w:u w:val="single"/>
        </w:rPr>
        <w:lastRenderedPageBreak/>
        <w:t>Recommendation/summary</w:t>
      </w:r>
    </w:p>
    <w:p w14:paraId="7FC7DEC3" w14:textId="77777777" w:rsidR="00A072A3" w:rsidRPr="00FE430A" w:rsidRDefault="00A072A3" w:rsidP="003A3D7E">
      <w:pPr>
        <w:spacing w:after="0" w:line="240" w:lineRule="auto"/>
        <w:rPr>
          <w:rFonts w:ascii="Arial" w:hAnsi="Arial" w:cs="Arial"/>
          <w:b/>
          <w:bCs/>
          <w:sz w:val="24"/>
          <w:szCs w:val="24"/>
          <w:u w:val="single"/>
        </w:rPr>
      </w:pPr>
    </w:p>
    <w:p w14:paraId="676C6D07" w14:textId="268A0E7A" w:rsidR="006F38E2" w:rsidRPr="00FE430A" w:rsidRDefault="006F38E2" w:rsidP="006F38E2">
      <w:pPr>
        <w:spacing w:after="0" w:line="240" w:lineRule="auto"/>
        <w:rPr>
          <w:rFonts w:ascii="Arial" w:hAnsi="Arial" w:cs="Arial"/>
          <w:sz w:val="24"/>
          <w:szCs w:val="24"/>
        </w:rPr>
      </w:pPr>
      <w:r w:rsidRPr="00FE430A">
        <w:rPr>
          <w:rFonts w:ascii="Arial" w:hAnsi="Arial" w:cs="Arial"/>
          <w:sz w:val="24"/>
          <w:szCs w:val="24"/>
        </w:rPr>
        <w:t>It is recommended that the Quality and Performance Committee accepts this report</w:t>
      </w:r>
      <w:r w:rsidR="008508A1">
        <w:rPr>
          <w:rFonts w:ascii="Arial" w:hAnsi="Arial" w:cs="Arial"/>
          <w:sz w:val="24"/>
          <w:szCs w:val="24"/>
        </w:rPr>
        <w:t>.</w:t>
      </w:r>
    </w:p>
    <w:p w14:paraId="405B7570" w14:textId="77777777" w:rsidR="00A072A3" w:rsidRPr="00FE430A" w:rsidRDefault="00A072A3" w:rsidP="003A3D7E">
      <w:pPr>
        <w:spacing w:after="0" w:line="240" w:lineRule="auto"/>
        <w:rPr>
          <w:rFonts w:ascii="Arial" w:hAnsi="Arial" w:cs="Arial"/>
          <w:b/>
          <w:bCs/>
          <w:sz w:val="24"/>
          <w:szCs w:val="24"/>
          <w:u w:val="single"/>
        </w:rPr>
      </w:pPr>
    </w:p>
    <w:p w14:paraId="60D70B39" w14:textId="2A607E40" w:rsidR="00A072A3" w:rsidRPr="00FE430A" w:rsidRDefault="00A072A3" w:rsidP="003A3D7E">
      <w:pPr>
        <w:spacing w:after="0" w:line="240" w:lineRule="auto"/>
        <w:rPr>
          <w:rFonts w:ascii="Arial" w:hAnsi="Arial" w:cs="Arial"/>
          <w:b/>
          <w:bCs/>
          <w:sz w:val="24"/>
          <w:szCs w:val="24"/>
        </w:rPr>
      </w:pPr>
      <w:r w:rsidRPr="00FE430A">
        <w:rPr>
          <w:rFonts w:ascii="Arial" w:hAnsi="Arial" w:cs="Arial"/>
          <w:b/>
          <w:bCs/>
          <w:sz w:val="24"/>
          <w:szCs w:val="24"/>
        </w:rPr>
        <w:t>Name of author</w:t>
      </w:r>
    </w:p>
    <w:p w14:paraId="62F0876E" w14:textId="77777777" w:rsidR="008B6202" w:rsidRPr="00FE430A" w:rsidRDefault="008B6202" w:rsidP="003A3D7E">
      <w:pPr>
        <w:spacing w:after="0" w:line="240" w:lineRule="auto"/>
        <w:rPr>
          <w:rFonts w:ascii="Arial" w:hAnsi="Arial" w:cs="Arial"/>
          <w:b/>
          <w:bCs/>
          <w:sz w:val="24"/>
          <w:szCs w:val="24"/>
        </w:rPr>
      </w:pPr>
    </w:p>
    <w:p w14:paraId="10588F1D" w14:textId="77777777" w:rsidR="008B6202" w:rsidRPr="00FE430A" w:rsidRDefault="008B6202" w:rsidP="003A3D7E">
      <w:pPr>
        <w:spacing w:after="0" w:line="240" w:lineRule="auto"/>
        <w:rPr>
          <w:rFonts w:ascii="Arial" w:eastAsia="Calibri" w:hAnsi="Arial" w:cs="Arial"/>
          <w:bCs/>
          <w:sz w:val="24"/>
          <w:szCs w:val="24"/>
        </w:rPr>
      </w:pPr>
      <w:r w:rsidRPr="00FE430A">
        <w:rPr>
          <w:rFonts w:ascii="Arial" w:eastAsia="Calibri" w:hAnsi="Arial" w:cs="Arial"/>
          <w:bCs/>
          <w:sz w:val="24"/>
          <w:szCs w:val="24"/>
        </w:rPr>
        <w:t>Liz Hanley</w:t>
      </w:r>
    </w:p>
    <w:p w14:paraId="0894D74E" w14:textId="7A3CFA3A" w:rsidR="008B6202" w:rsidRPr="00FE430A" w:rsidRDefault="008B6202" w:rsidP="003A3D7E">
      <w:pPr>
        <w:spacing w:after="0" w:line="240" w:lineRule="auto"/>
        <w:rPr>
          <w:rFonts w:ascii="Arial" w:hAnsi="Arial" w:cs="Arial"/>
          <w:bCs/>
          <w:sz w:val="24"/>
          <w:szCs w:val="24"/>
        </w:rPr>
      </w:pPr>
      <w:r w:rsidRPr="00FE430A">
        <w:rPr>
          <w:rFonts w:ascii="Arial" w:eastAsia="Calibri" w:hAnsi="Arial" w:cs="Arial"/>
          <w:bCs/>
          <w:sz w:val="24"/>
          <w:szCs w:val="24"/>
        </w:rPr>
        <w:t>Associate Director Nursing and Quality</w:t>
      </w:r>
    </w:p>
    <w:p w14:paraId="1A26A52D" w14:textId="77777777" w:rsidR="008B6202" w:rsidRPr="00FE430A" w:rsidRDefault="008B6202" w:rsidP="003A3D7E">
      <w:pPr>
        <w:spacing w:after="0" w:line="240" w:lineRule="auto"/>
        <w:rPr>
          <w:rFonts w:ascii="Arial" w:hAnsi="Arial" w:cs="Arial"/>
          <w:b/>
          <w:bCs/>
          <w:sz w:val="24"/>
          <w:szCs w:val="24"/>
        </w:rPr>
      </w:pPr>
    </w:p>
    <w:p w14:paraId="3DD82FF9" w14:textId="0D012FF6" w:rsidR="008B6202" w:rsidRPr="00FE430A" w:rsidRDefault="008B6202" w:rsidP="003A3D7E">
      <w:pPr>
        <w:spacing w:after="0" w:line="240" w:lineRule="auto"/>
        <w:rPr>
          <w:rFonts w:ascii="Arial" w:hAnsi="Arial" w:cs="Arial"/>
          <w:b/>
          <w:bCs/>
          <w:sz w:val="24"/>
          <w:szCs w:val="24"/>
        </w:rPr>
      </w:pPr>
      <w:r w:rsidRPr="00FE430A">
        <w:rPr>
          <w:rFonts w:ascii="Arial" w:hAnsi="Arial" w:cs="Arial"/>
          <w:b/>
          <w:bCs/>
          <w:sz w:val="24"/>
          <w:szCs w:val="24"/>
        </w:rPr>
        <w:t>Executive Lead</w:t>
      </w:r>
    </w:p>
    <w:p w14:paraId="4BB9E15A" w14:textId="77777777" w:rsidR="008B6202" w:rsidRPr="00FE430A" w:rsidRDefault="008B6202" w:rsidP="003A3D7E">
      <w:pPr>
        <w:spacing w:after="0" w:line="240" w:lineRule="auto"/>
        <w:rPr>
          <w:rFonts w:ascii="Arial" w:hAnsi="Arial" w:cs="Arial"/>
          <w:b/>
          <w:bCs/>
          <w:sz w:val="24"/>
          <w:szCs w:val="24"/>
        </w:rPr>
      </w:pPr>
    </w:p>
    <w:p w14:paraId="050EB75D" w14:textId="77777777" w:rsidR="00D013B7" w:rsidRPr="00FE430A" w:rsidRDefault="00D013B7" w:rsidP="003A3D7E">
      <w:pPr>
        <w:spacing w:after="0" w:line="240" w:lineRule="auto"/>
        <w:rPr>
          <w:rFonts w:ascii="Arial" w:eastAsia="Calibri" w:hAnsi="Arial" w:cs="Arial"/>
          <w:bCs/>
          <w:sz w:val="24"/>
          <w:szCs w:val="24"/>
        </w:rPr>
      </w:pPr>
      <w:r w:rsidRPr="00FE430A">
        <w:rPr>
          <w:rFonts w:ascii="Arial" w:eastAsia="Calibri" w:hAnsi="Arial" w:cs="Arial"/>
          <w:bCs/>
          <w:sz w:val="24"/>
          <w:szCs w:val="24"/>
        </w:rPr>
        <w:t>Sarah Rushbrooke</w:t>
      </w:r>
    </w:p>
    <w:p w14:paraId="7E54C575" w14:textId="00C1793A" w:rsidR="002F34CD" w:rsidRDefault="00D013B7" w:rsidP="003A3D7E">
      <w:pPr>
        <w:spacing w:after="0" w:line="240" w:lineRule="auto"/>
        <w:rPr>
          <w:rFonts w:ascii="Arial" w:eastAsia="Calibri" w:hAnsi="Arial" w:cs="Arial"/>
          <w:bCs/>
          <w:sz w:val="24"/>
          <w:szCs w:val="24"/>
        </w:rPr>
      </w:pPr>
      <w:r w:rsidRPr="00FE430A">
        <w:rPr>
          <w:rFonts w:ascii="Arial" w:eastAsia="Calibri" w:hAnsi="Arial" w:cs="Arial"/>
          <w:bCs/>
          <w:sz w:val="24"/>
          <w:szCs w:val="24"/>
        </w:rPr>
        <w:t>Executive Director Nursing, Therapies and Quality Assurance</w:t>
      </w:r>
    </w:p>
    <w:p w14:paraId="42D5022E" w14:textId="33B34834" w:rsidR="008B6202" w:rsidRPr="000B3B6B" w:rsidRDefault="002F34CD" w:rsidP="000B3B6B">
      <w:pPr>
        <w:rPr>
          <w:rFonts w:ascii="Arial" w:eastAsia="Calibri" w:hAnsi="Arial" w:cs="Arial"/>
          <w:bCs/>
          <w:sz w:val="24"/>
          <w:szCs w:val="24"/>
        </w:rPr>
      </w:pPr>
      <w:r>
        <w:rPr>
          <w:rFonts w:ascii="Arial" w:eastAsia="Calibri" w:hAnsi="Arial" w:cs="Arial"/>
          <w:bCs/>
          <w:sz w:val="24"/>
          <w:szCs w:val="24"/>
        </w:rPr>
        <w:br w:type="page"/>
      </w:r>
      <w:r w:rsidRPr="008924FB">
        <w:rPr>
          <w:rFonts w:ascii="Arial" w:hAnsi="Arial" w:cs="Arial"/>
          <w:b/>
          <w:sz w:val="24"/>
          <w:szCs w:val="24"/>
        </w:rPr>
        <w:lastRenderedPageBreak/>
        <w:t>Appendix</w:t>
      </w:r>
    </w:p>
    <w:p w14:paraId="23308930" w14:textId="77777777" w:rsidR="008924FB" w:rsidRDefault="008924FB" w:rsidP="003A3D7E">
      <w:pPr>
        <w:spacing w:after="0" w:line="240" w:lineRule="auto"/>
        <w:rPr>
          <w:rFonts w:ascii="Arial" w:hAnsi="Arial" w:cs="Arial"/>
          <w:bCs/>
          <w:sz w:val="24"/>
          <w:szCs w:val="24"/>
        </w:rPr>
      </w:pPr>
    </w:p>
    <w:p w14:paraId="6FC5F1C2" w14:textId="0F6758C2" w:rsidR="008924FB" w:rsidRDefault="008924FB" w:rsidP="008924FB">
      <w:r>
        <w:rPr>
          <w:u w:val="single"/>
        </w:rPr>
        <w:t>Care Hours Per Patient Day (</w:t>
      </w:r>
      <w:r w:rsidRPr="004F49DC">
        <w:rPr>
          <w:u w:val="single"/>
        </w:rPr>
        <w:t>CHPPD</w:t>
      </w:r>
      <w:r>
        <w:rPr>
          <w:u w:val="single"/>
        </w:rPr>
        <w:t>)</w:t>
      </w:r>
      <w:r w:rsidRPr="004F49DC">
        <w:rPr>
          <w:u w:val="single"/>
        </w:rPr>
        <w:t xml:space="preserve"> note (from NHSE guidance March 2021)</w:t>
      </w:r>
    </w:p>
    <w:p w14:paraId="17D88F6C" w14:textId="77777777" w:rsidR="008924FB" w:rsidRDefault="008924FB" w:rsidP="008924FB">
      <w:r>
        <w:t>Development of CHPPD followed the Carter Review in 2016, which led to the development of benchmarks and indicators to enable comparison across peer Trusts: CHPPD complements these.</w:t>
      </w:r>
    </w:p>
    <w:p w14:paraId="6A02E418" w14:textId="77777777" w:rsidR="008924FB" w:rsidRDefault="008924FB" w:rsidP="008924FB">
      <w:r>
        <w:t>CHPPD was introduced in April 2018 in acute and specialist Trusts.</w:t>
      </w:r>
    </w:p>
    <w:p w14:paraId="0BF55FF6" w14:textId="77777777" w:rsidR="008924FB" w:rsidRDefault="008924FB" w:rsidP="008924FB">
      <w:r>
        <w:t xml:space="preserve">CHPPD has since become the principal measure of nursing, </w:t>
      </w:r>
      <w:proofErr w:type="gramStart"/>
      <w:r>
        <w:t>midwifery</w:t>
      </w:r>
      <w:proofErr w:type="gramEnd"/>
      <w:r>
        <w:t xml:space="preserve"> and healthcare support staff deployment on inpatient wards.</w:t>
      </w:r>
    </w:p>
    <w:p w14:paraId="5F6F21C7" w14:textId="77777777" w:rsidR="008924FB" w:rsidRDefault="008924FB" w:rsidP="008924FB">
      <w:r>
        <w:t>Models accommodate all ward-based clinical professionals who are rostered and contribute to care provision.</w:t>
      </w:r>
    </w:p>
    <w:p w14:paraId="456FBF16" w14:textId="77777777" w:rsidR="008924FB" w:rsidRDefault="008924FB" w:rsidP="008924FB">
      <w:r>
        <w:t>Ward level CHPPD allows service leaders and managers to compare workforce deployment over time with similar wards in the Trust or other Trusts.</w:t>
      </w:r>
    </w:p>
    <w:p w14:paraId="6B028921" w14:textId="77777777" w:rsidR="008924FB" w:rsidRDefault="008924FB" w:rsidP="008924FB">
      <w:r>
        <w:t>See p.7 of guidance document for details of the calculation formula, as summarised below:</w:t>
      </w:r>
    </w:p>
    <w:p w14:paraId="5B53A488" w14:textId="77777777" w:rsidR="008924FB" w:rsidRDefault="008924FB" w:rsidP="008924FB">
      <w:pPr>
        <w:rPr>
          <w:u w:val="single"/>
        </w:rPr>
      </w:pPr>
      <w:r>
        <w:t xml:space="preserve">CHPPD= </w:t>
      </w:r>
      <w:r w:rsidRPr="004F49DC">
        <w:rPr>
          <w:u w:val="single"/>
        </w:rPr>
        <w:t>Hours of registered ward-based staff + hours of non-regd. Clinical ward-based st</w:t>
      </w:r>
      <w:r>
        <w:rPr>
          <w:u w:val="single"/>
        </w:rPr>
        <w:t>aff</w:t>
      </w:r>
    </w:p>
    <w:p w14:paraId="32DBE4D3" w14:textId="77777777" w:rsidR="008924FB" w:rsidRPr="004F49DC" w:rsidRDefault="008924FB" w:rsidP="008924FB">
      <w:pPr>
        <w:rPr>
          <w:u w:val="single"/>
        </w:rPr>
      </w:pPr>
      <w:r>
        <w:t xml:space="preserve">                                                Total number of in-patients at 23.59</w:t>
      </w:r>
    </w:p>
    <w:p w14:paraId="38E65050" w14:textId="77777777" w:rsidR="008924FB" w:rsidRDefault="008924FB" w:rsidP="008924FB">
      <w:r>
        <w:t>Planned and actual.</w:t>
      </w:r>
    </w:p>
    <w:p w14:paraId="76A3E8D9" w14:textId="77777777" w:rsidR="008924FB" w:rsidRDefault="008924FB" w:rsidP="008924FB">
      <w:r>
        <w:t>Data are aggregated daily during the relevant month.</w:t>
      </w:r>
    </w:p>
    <w:p w14:paraId="0928BA3B" w14:textId="77777777" w:rsidR="008924FB" w:rsidRDefault="008924FB" w:rsidP="008924FB">
      <w:r>
        <w:t xml:space="preserve">CHPPD does not need adjustment </w:t>
      </w:r>
      <w:proofErr w:type="spellStart"/>
      <w:r>
        <w:t>for ward</w:t>
      </w:r>
      <w:proofErr w:type="spellEnd"/>
      <w:r>
        <w:t xml:space="preserve"> size.</w:t>
      </w:r>
    </w:p>
    <w:p w14:paraId="52599D0F" w14:textId="75D649BC" w:rsidR="00A05D17" w:rsidRDefault="008924FB">
      <w:pPr>
        <w:rPr>
          <w:rFonts w:ascii="Arial" w:hAnsi="Arial" w:cs="Arial"/>
          <w:b/>
          <w:bCs/>
          <w:u w:val="single"/>
        </w:rPr>
      </w:pPr>
      <w:r>
        <w:t>Safer staffing tools provide evidence of acuity and dependency.</w:t>
      </w:r>
    </w:p>
    <w:p w14:paraId="213BE64F" w14:textId="77777777" w:rsidR="00A05D17" w:rsidRDefault="00A05D17">
      <w:pPr>
        <w:rPr>
          <w:rFonts w:ascii="Arial" w:hAnsi="Arial" w:cs="Arial"/>
          <w:b/>
          <w:bCs/>
          <w:u w:val="single"/>
        </w:rPr>
      </w:pPr>
    </w:p>
    <w:p w14:paraId="02E7A12B" w14:textId="77777777" w:rsidR="00A05D17" w:rsidRDefault="00A05D17">
      <w:pPr>
        <w:rPr>
          <w:rFonts w:ascii="Arial" w:hAnsi="Arial" w:cs="Arial"/>
          <w:b/>
          <w:bCs/>
          <w:u w:val="single"/>
        </w:rPr>
      </w:pPr>
    </w:p>
    <w:p w14:paraId="32EF773B" w14:textId="77777777" w:rsidR="00A05D17" w:rsidRDefault="00A05D17">
      <w:pPr>
        <w:rPr>
          <w:rFonts w:ascii="Arial" w:hAnsi="Arial" w:cs="Arial"/>
          <w:b/>
          <w:bCs/>
          <w:u w:val="single"/>
        </w:rPr>
      </w:pPr>
    </w:p>
    <w:p w14:paraId="387A5908" w14:textId="77777777" w:rsidR="00A05D17" w:rsidRDefault="00A05D17">
      <w:pPr>
        <w:rPr>
          <w:rFonts w:ascii="Arial" w:hAnsi="Arial" w:cs="Arial"/>
          <w:b/>
          <w:bCs/>
          <w:u w:val="single"/>
        </w:rPr>
      </w:pPr>
    </w:p>
    <w:p w14:paraId="13F54A73" w14:textId="77777777" w:rsidR="00A05D17" w:rsidRDefault="00A05D17">
      <w:pPr>
        <w:rPr>
          <w:rFonts w:ascii="Arial" w:hAnsi="Arial" w:cs="Arial"/>
          <w:b/>
          <w:bCs/>
          <w:u w:val="single"/>
        </w:rPr>
      </w:pPr>
    </w:p>
    <w:p w14:paraId="5E7E89BC" w14:textId="77777777" w:rsidR="00A05D17" w:rsidRDefault="00A05D17">
      <w:pPr>
        <w:rPr>
          <w:rFonts w:ascii="Arial" w:hAnsi="Arial" w:cs="Arial"/>
          <w:b/>
          <w:bCs/>
          <w:u w:val="single"/>
        </w:rPr>
      </w:pPr>
    </w:p>
    <w:p w14:paraId="644784C8" w14:textId="77777777" w:rsidR="00A05D17" w:rsidRDefault="00A05D17">
      <w:pPr>
        <w:rPr>
          <w:rFonts w:ascii="Arial" w:hAnsi="Arial" w:cs="Arial"/>
          <w:b/>
          <w:bCs/>
          <w:u w:val="single"/>
        </w:rPr>
      </w:pPr>
    </w:p>
    <w:sectPr w:rsidR="00A05D1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D7FE" w14:textId="77777777" w:rsidR="00AB4631" w:rsidRDefault="00AB4631" w:rsidP="00EB56BB">
      <w:pPr>
        <w:spacing w:after="0" w:line="240" w:lineRule="auto"/>
      </w:pPr>
      <w:r>
        <w:separator/>
      </w:r>
    </w:p>
  </w:endnote>
  <w:endnote w:type="continuationSeparator" w:id="0">
    <w:p w14:paraId="58F45FCA" w14:textId="77777777" w:rsidR="00AB4631" w:rsidRDefault="00AB4631" w:rsidP="00EB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DDD9" w14:textId="4B466282" w:rsidR="00EB56BB" w:rsidRDefault="00EB56BB">
    <w:pPr>
      <w:pStyle w:val="Footer"/>
      <w:jc w:val="right"/>
    </w:pPr>
  </w:p>
  <w:p w14:paraId="3C42C984" w14:textId="77777777" w:rsidR="00EB56BB" w:rsidRDefault="00EB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117F" w14:textId="77777777" w:rsidR="00AB4631" w:rsidRDefault="00AB4631" w:rsidP="00EB56BB">
      <w:pPr>
        <w:spacing w:after="0" w:line="240" w:lineRule="auto"/>
      </w:pPr>
      <w:r>
        <w:separator/>
      </w:r>
    </w:p>
  </w:footnote>
  <w:footnote w:type="continuationSeparator" w:id="0">
    <w:p w14:paraId="1D9EDAC3" w14:textId="77777777" w:rsidR="00AB4631" w:rsidRDefault="00AB4631" w:rsidP="00EB5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1A45"/>
    <w:multiLevelType w:val="hybridMultilevel"/>
    <w:tmpl w:val="E45EA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0C3FBB"/>
    <w:multiLevelType w:val="hybridMultilevel"/>
    <w:tmpl w:val="61D0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6E064A"/>
    <w:multiLevelType w:val="hybridMultilevel"/>
    <w:tmpl w:val="0C52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A4AEA"/>
    <w:multiLevelType w:val="hybridMultilevel"/>
    <w:tmpl w:val="87B4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054854">
    <w:abstractNumId w:val="1"/>
  </w:num>
  <w:num w:numId="2" w16cid:durableId="1372723487">
    <w:abstractNumId w:val="0"/>
  </w:num>
  <w:num w:numId="3" w16cid:durableId="946737181">
    <w:abstractNumId w:val="2"/>
  </w:num>
  <w:num w:numId="4" w16cid:durableId="222108653">
    <w:abstractNumId w:val="2"/>
  </w:num>
  <w:num w:numId="5" w16cid:durableId="2048682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7E"/>
    <w:rsid w:val="000150FC"/>
    <w:rsid w:val="00023706"/>
    <w:rsid w:val="000309CD"/>
    <w:rsid w:val="00031308"/>
    <w:rsid w:val="00043B6B"/>
    <w:rsid w:val="0005387F"/>
    <w:rsid w:val="00095335"/>
    <w:rsid w:val="000B3B6B"/>
    <w:rsid w:val="000C0F68"/>
    <w:rsid w:val="000C212F"/>
    <w:rsid w:val="00120A54"/>
    <w:rsid w:val="00127609"/>
    <w:rsid w:val="00137903"/>
    <w:rsid w:val="00156012"/>
    <w:rsid w:val="00160E67"/>
    <w:rsid w:val="00195C1C"/>
    <w:rsid w:val="001A580F"/>
    <w:rsid w:val="001A5AB8"/>
    <w:rsid w:val="001C16A4"/>
    <w:rsid w:val="001F081B"/>
    <w:rsid w:val="0021606C"/>
    <w:rsid w:val="00232233"/>
    <w:rsid w:val="00244F94"/>
    <w:rsid w:val="00250A74"/>
    <w:rsid w:val="002714E1"/>
    <w:rsid w:val="00275893"/>
    <w:rsid w:val="00291009"/>
    <w:rsid w:val="002A069C"/>
    <w:rsid w:val="002D5220"/>
    <w:rsid w:val="002F34CD"/>
    <w:rsid w:val="00340870"/>
    <w:rsid w:val="00344A64"/>
    <w:rsid w:val="00351310"/>
    <w:rsid w:val="0036198B"/>
    <w:rsid w:val="003661AD"/>
    <w:rsid w:val="003A3D7E"/>
    <w:rsid w:val="003B24CC"/>
    <w:rsid w:val="003C355B"/>
    <w:rsid w:val="003E4C6F"/>
    <w:rsid w:val="003E5D52"/>
    <w:rsid w:val="0040416E"/>
    <w:rsid w:val="004418F4"/>
    <w:rsid w:val="00465136"/>
    <w:rsid w:val="004851FD"/>
    <w:rsid w:val="004941C1"/>
    <w:rsid w:val="004C2420"/>
    <w:rsid w:val="004D5BD9"/>
    <w:rsid w:val="004F5B8B"/>
    <w:rsid w:val="004F682F"/>
    <w:rsid w:val="004F751C"/>
    <w:rsid w:val="00514A5D"/>
    <w:rsid w:val="005169D8"/>
    <w:rsid w:val="005A1EBB"/>
    <w:rsid w:val="005A7C2B"/>
    <w:rsid w:val="005B0B92"/>
    <w:rsid w:val="005D0F45"/>
    <w:rsid w:val="006149A1"/>
    <w:rsid w:val="00614A47"/>
    <w:rsid w:val="0064378A"/>
    <w:rsid w:val="00672BF7"/>
    <w:rsid w:val="006B7733"/>
    <w:rsid w:val="006D6C7C"/>
    <w:rsid w:val="006F38E2"/>
    <w:rsid w:val="006F56B1"/>
    <w:rsid w:val="00702F95"/>
    <w:rsid w:val="00726CAC"/>
    <w:rsid w:val="00726D0E"/>
    <w:rsid w:val="00731DDD"/>
    <w:rsid w:val="00733E7C"/>
    <w:rsid w:val="00744488"/>
    <w:rsid w:val="0074590E"/>
    <w:rsid w:val="00746FB4"/>
    <w:rsid w:val="00757731"/>
    <w:rsid w:val="00787B40"/>
    <w:rsid w:val="007A2A53"/>
    <w:rsid w:val="007E47B8"/>
    <w:rsid w:val="00805BD1"/>
    <w:rsid w:val="008142CF"/>
    <w:rsid w:val="008375D8"/>
    <w:rsid w:val="008508A1"/>
    <w:rsid w:val="00854D15"/>
    <w:rsid w:val="008728DA"/>
    <w:rsid w:val="008924FB"/>
    <w:rsid w:val="008A7981"/>
    <w:rsid w:val="008B6202"/>
    <w:rsid w:val="008C5635"/>
    <w:rsid w:val="008E4588"/>
    <w:rsid w:val="009331A7"/>
    <w:rsid w:val="009337DA"/>
    <w:rsid w:val="00933E81"/>
    <w:rsid w:val="00957425"/>
    <w:rsid w:val="009A74CE"/>
    <w:rsid w:val="009C33F4"/>
    <w:rsid w:val="009D288A"/>
    <w:rsid w:val="009D3F00"/>
    <w:rsid w:val="009E242A"/>
    <w:rsid w:val="009E6A09"/>
    <w:rsid w:val="00A00D27"/>
    <w:rsid w:val="00A05618"/>
    <w:rsid w:val="00A05D17"/>
    <w:rsid w:val="00A072A3"/>
    <w:rsid w:val="00A340BD"/>
    <w:rsid w:val="00A4543D"/>
    <w:rsid w:val="00A650E3"/>
    <w:rsid w:val="00A81673"/>
    <w:rsid w:val="00A85A90"/>
    <w:rsid w:val="00AB1F85"/>
    <w:rsid w:val="00AB3547"/>
    <w:rsid w:val="00AB4631"/>
    <w:rsid w:val="00AC2E54"/>
    <w:rsid w:val="00AD48F1"/>
    <w:rsid w:val="00AF02F1"/>
    <w:rsid w:val="00AF4BA7"/>
    <w:rsid w:val="00B02696"/>
    <w:rsid w:val="00B110D6"/>
    <w:rsid w:val="00B12837"/>
    <w:rsid w:val="00B14B83"/>
    <w:rsid w:val="00B21735"/>
    <w:rsid w:val="00B73714"/>
    <w:rsid w:val="00B85DB5"/>
    <w:rsid w:val="00B909E0"/>
    <w:rsid w:val="00B945C2"/>
    <w:rsid w:val="00B94B21"/>
    <w:rsid w:val="00BA435A"/>
    <w:rsid w:val="00BD5B65"/>
    <w:rsid w:val="00BE2EA4"/>
    <w:rsid w:val="00BE3893"/>
    <w:rsid w:val="00C06A6F"/>
    <w:rsid w:val="00C15683"/>
    <w:rsid w:val="00C21D8B"/>
    <w:rsid w:val="00C4739F"/>
    <w:rsid w:val="00C72EC0"/>
    <w:rsid w:val="00C96D36"/>
    <w:rsid w:val="00CE5536"/>
    <w:rsid w:val="00CF7684"/>
    <w:rsid w:val="00D013B7"/>
    <w:rsid w:val="00D04AFA"/>
    <w:rsid w:val="00D12D0A"/>
    <w:rsid w:val="00D17469"/>
    <w:rsid w:val="00D26C3B"/>
    <w:rsid w:val="00D309BB"/>
    <w:rsid w:val="00D33CDE"/>
    <w:rsid w:val="00D477F5"/>
    <w:rsid w:val="00D74EEB"/>
    <w:rsid w:val="00D87347"/>
    <w:rsid w:val="00DB1BE8"/>
    <w:rsid w:val="00DB684C"/>
    <w:rsid w:val="00DB6FB3"/>
    <w:rsid w:val="00DF4F66"/>
    <w:rsid w:val="00DF69C9"/>
    <w:rsid w:val="00DF73D0"/>
    <w:rsid w:val="00E14579"/>
    <w:rsid w:val="00E353A5"/>
    <w:rsid w:val="00E7413B"/>
    <w:rsid w:val="00E74A97"/>
    <w:rsid w:val="00EA2460"/>
    <w:rsid w:val="00EA3B3C"/>
    <w:rsid w:val="00EB56BB"/>
    <w:rsid w:val="00EC4255"/>
    <w:rsid w:val="00F06AFB"/>
    <w:rsid w:val="00F17002"/>
    <w:rsid w:val="00F200A7"/>
    <w:rsid w:val="00F2049C"/>
    <w:rsid w:val="00F3373C"/>
    <w:rsid w:val="00F55943"/>
    <w:rsid w:val="00F56B60"/>
    <w:rsid w:val="00F90765"/>
    <w:rsid w:val="00F960C4"/>
    <w:rsid w:val="00FA2F10"/>
    <w:rsid w:val="00FC5E25"/>
    <w:rsid w:val="00FD7032"/>
    <w:rsid w:val="00FE430A"/>
    <w:rsid w:val="00FF1A8C"/>
    <w:rsid w:val="00FF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D86E"/>
  <w15:chartTrackingRefBased/>
  <w15:docId w15:val="{9CEC8EDF-C6DA-4C55-8E32-8C3204BA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A3D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8F1"/>
    <w:pPr>
      <w:ind w:left="720"/>
      <w:contextualSpacing/>
    </w:pPr>
  </w:style>
  <w:style w:type="paragraph" w:customStyle="1" w:styleId="Default">
    <w:name w:val="Default"/>
    <w:basedOn w:val="Normal"/>
    <w:rsid w:val="00AD48F1"/>
    <w:pPr>
      <w:autoSpaceDE w:val="0"/>
      <w:autoSpaceDN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EB5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BB"/>
  </w:style>
  <w:style w:type="paragraph" w:styleId="Footer">
    <w:name w:val="footer"/>
    <w:basedOn w:val="Normal"/>
    <w:link w:val="FooterChar"/>
    <w:uiPriority w:val="99"/>
    <w:unhideWhenUsed/>
    <w:rsid w:val="00EB5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BB"/>
  </w:style>
  <w:style w:type="paragraph" w:styleId="Revision">
    <w:name w:val="Revision"/>
    <w:hidden/>
    <w:uiPriority w:val="99"/>
    <w:semiHidden/>
    <w:rsid w:val="00F55943"/>
    <w:pPr>
      <w:spacing w:after="0" w:line="240" w:lineRule="auto"/>
    </w:pPr>
  </w:style>
  <w:style w:type="paragraph" w:styleId="FootnoteText">
    <w:name w:val="footnote text"/>
    <w:basedOn w:val="Normal"/>
    <w:link w:val="FootnoteTextChar"/>
    <w:uiPriority w:val="99"/>
    <w:semiHidden/>
    <w:unhideWhenUsed/>
    <w:rsid w:val="00015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0FC"/>
    <w:rPr>
      <w:sz w:val="20"/>
      <w:szCs w:val="20"/>
    </w:rPr>
  </w:style>
  <w:style w:type="character" w:styleId="FootnoteReference">
    <w:name w:val="footnote reference"/>
    <w:basedOn w:val="DefaultParagraphFont"/>
    <w:uiPriority w:val="99"/>
    <w:semiHidden/>
    <w:unhideWhenUsed/>
    <w:rsid w:val="00015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EC8EF-2225-48EC-B588-C03AAAD8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Debbie (Chief Executive Office)</dc:creator>
  <cp:keywords/>
  <dc:description/>
  <cp:lastModifiedBy>Hanley, Elizabeth</cp:lastModifiedBy>
  <cp:revision>2</cp:revision>
  <cp:lastPrinted>2024-03-12T10:03:00Z</cp:lastPrinted>
  <dcterms:created xsi:type="dcterms:W3CDTF">2024-03-15T13:56:00Z</dcterms:created>
  <dcterms:modified xsi:type="dcterms:W3CDTF">2024-03-15T13:56:00Z</dcterms:modified>
</cp:coreProperties>
</file>