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2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365"/>
        <w:gridCol w:w="2410"/>
        <w:gridCol w:w="3543"/>
        <w:gridCol w:w="2410"/>
        <w:gridCol w:w="1701"/>
        <w:gridCol w:w="1134"/>
        <w:gridCol w:w="2126"/>
        <w:gridCol w:w="2747"/>
        <w:gridCol w:w="2747"/>
      </w:tblGrid>
      <w:tr w:rsidR="00010F56" w:rsidRPr="008731FD" w14:paraId="66699F20" w14:textId="77777777" w:rsidTr="00DD7B10">
        <w:tc>
          <w:tcPr>
            <w:tcW w:w="2747" w:type="dxa"/>
            <w:tcBorders>
              <w:top w:val="single" w:sz="4" w:space="0" w:color="auto"/>
              <w:left w:val="single" w:sz="4" w:space="0" w:color="auto"/>
              <w:bottom w:val="single" w:sz="4" w:space="0" w:color="auto"/>
              <w:right w:val="single" w:sz="4" w:space="0" w:color="auto"/>
            </w:tcBorders>
            <w:shd w:val="clear" w:color="auto" w:fill="D9D9D9"/>
          </w:tcPr>
          <w:p w14:paraId="45532AC9" w14:textId="77777777" w:rsidR="00010F56" w:rsidRPr="00651522" w:rsidRDefault="00010F56" w:rsidP="00CE1481">
            <w:pPr>
              <w:spacing w:after="0" w:line="240" w:lineRule="auto"/>
              <w:rPr>
                <w:rFonts w:eastAsia="Times New Roman" w:cs="Arial"/>
                <w:b/>
                <w:bCs/>
                <w:lang w:eastAsia="en-GB"/>
              </w:rPr>
            </w:pPr>
            <w:bookmarkStart w:id="0" w:name="_Hlk149492231"/>
          </w:p>
        </w:tc>
        <w:tc>
          <w:tcPr>
            <w:tcW w:w="11429" w:type="dxa"/>
            <w:gridSpan w:val="5"/>
            <w:tcBorders>
              <w:top w:val="single" w:sz="4" w:space="0" w:color="auto"/>
              <w:left w:val="single" w:sz="4" w:space="0" w:color="auto"/>
              <w:bottom w:val="single" w:sz="4" w:space="0" w:color="auto"/>
              <w:right w:val="single" w:sz="4" w:space="0" w:color="auto"/>
            </w:tcBorders>
            <w:shd w:val="clear" w:color="auto" w:fill="D9D9D9"/>
          </w:tcPr>
          <w:p w14:paraId="229D341E" w14:textId="1FDF4D73" w:rsidR="00010F56" w:rsidRPr="008731FD" w:rsidRDefault="00010F56" w:rsidP="00CE1481">
            <w:pPr>
              <w:spacing w:after="0" w:line="240" w:lineRule="auto"/>
              <w:rPr>
                <w:rFonts w:eastAsia="Times New Roman" w:cs="Arial"/>
                <w:b/>
                <w:lang w:eastAsia="en-GB"/>
              </w:rPr>
            </w:pPr>
            <w:r>
              <w:rPr>
                <w:rFonts w:eastAsia="Times New Roman" w:cs="Arial"/>
                <w:b/>
                <w:bCs/>
                <w:lang w:eastAsia="en-GB"/>
              </w:rPr>
              <w:t>W</w:t>
            </w:r>
            <w:r w:rsidR="0048247D">
              <w:rPr>
                <w:rFonts w:eastAsia="Times New Roman" w:cs="Arial"/>
                <w:b/>
                <w:bCs/>
                <w:lang w:eastAsia="en-GB"/>
              </w:rPr>
              <w:t>D</w:t>
            </w:r>
            <w:r>
              <w:rPr>
                <w:rFonts w:eastAsia="Times New Roman" w:cs="Arial"/>
                <w:b/>
                <w:bCs/>
                <w:lang w:eastAsia="en-GB"/>
              </w:rPr>
              <w:t>ES Action Plan</w:t>
            </w:r>
            <w:r w:rsidRPr="008731FD">
              <w:rPr>
                <w:rFonts w:eastAsia="Times New Roman" w:cs="Arial"/>
                <w:b/>
                <w:lang w:eastAsia="en-GB"/>
              </w:rPr>
              <w:t xml:space="preserve"> 202</w:t>
            </w:r>
            <w:r>
              <w:rPr>
                <w:rFonts w:eastAsia="Times New Roman" w:cs="Arial"/>
                <w:b/>
                <w:lang w:eastAsia="en-GB"/>
              </w:rPr>
              <w:t>3/</w:t>
            </w:r>
            <w:r w:rsidRPr="008731FD">
              <w:rPr>
                <w:rFonts w:eastAsia="Times New Roman" w:cs="Arial"/>
                <w:b/>
                <w:lang w:eastAsia="en-GB"/>
              </w:rPr>
              <w:t>2</w:t>
            </w:r>
            <w:r>
              <w:rPr>
                <w:rFonts w:eastAsia="Times New Roman" w:cs="Arial"/>
                <w:b/>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03E5273D" w14:textId="77777777" w:rsidR="00010F56" w:rsidRPr="008731FD" w:rsidRDefault="00010F56" w:rsidP="00CE1481">
            <w:pPr>
              <w:spacing w:after="0" w:line="240" w:lineRule="auto"/>
              <w:rPr>
                <w:rFonts w:eastAsia="Times New Roman" w:cs="Arial"/>
                <w:b/>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091EF574" w14:textId="77777777" w:rsidR="00010F56" w:rsidRPr="008731FD" w:rsidRDefault="00010F56" w:rsidP="00CE1481">
            <w:pPr>
              <w:spacing w:after="0" w:line="240" w:lineRule="auto"/>
              <w:rPr>
                <w:rFonts w:eastAsia="Times New Roman" w:cs="Arial"/>
                <w:b/>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D9D9D9"/>
          </w:tcPr>
          <w:p w14:paraId="03BB0FA7" w14:textId="77777777" w:rsidR="00010F56" w:rsidRPr="008731FD" w:rsidRDefault="00010F56" w:rsidP="00CE1481">
            <w:pPr>
              <w:spacing w:after="0" w:line="240" w:lineRule="auto"/>
              <w:rPr>
                <w:rFonts w:eastAsia="Times New Roman" w:cs="Arial"/>
                <w:b/>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3A542919"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Green - On track</w:t>
            </w:r>
          </w:p>
          <w:p w14:paraId="49B97D19"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Amber - Risks to timescales/delivery</w:t>
            </w:r>
          </w:p>
          <w:p w14:paraId="6C00F9D4"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Red - Exceeded Timescales</w:t>
            </w:r>
          </w:p>
          <w:p w14:paraId="7C7D1A5F"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Blue - Complete with Evidence</w:t>
            </w:r>
          </w:p>
        </w:tc>
      </w:tr>
      <w:tr w:rsidR="00010F56" w:rsidRPr="008731FD" w14:paraId="56445B5A" w14:textId="77777777" w:rsidTr="00DD7B10">
        <w:tc>
          <w:tcPr>
            <w:tcW w:w="2747" w:type="dxa"/>
            <w:tcBorders>
              <w:top w:val="single" w:sz="4" w:space="0" w:color="auto"/>
              <w:left w:val="single" w:sz="4" w:space="0" w:color="auto"/>
              <w:bottom w:val="single" w:sz="4" w:space="0" w:color="auto"/>
              <w:right w:val="single" w:sz="4" w:space="0" w:color="auto"/>
            </w:tcBorders>
            <w:shd w:val="clear" w:color="auto" w:fill="D9D9D9"/>
          </w:tcPr>
          <w:p w14:paraId="7D0A8F20" w14:textId="77777777" w:rsidR="00010F56" w:rsidRPr="008731FD" w:rsidRDefault="00010F56" w:rsidP="00CE1481">
            <w:pPr>
              <w:tabs>
                <w:tab w:val="right" w:pos="2531"/>
              </w:tabs>
              <w:spacing w:after="0" w:line="240" w:lineRule="auto"/>
              <w:rPr>
                <w:rFonts w:eastAsia="Times New Roman" w:cs="Arial"/>
                <w:b/>
                <w:lang w:eastAsia="en-GB"/>
              </w:rPr>
            </w:pPr>
            <w:r>
              <w:rPr>
                <w:rFonts w:eastAsia="Times New Roman" w:cs="Arial"/>
                <w:b/>
                <w:lang w:eastAsia="en-GB"/>
              </w:rPr>
              <w:t>Objective</w:t>
            </w:r>
            <w:r>
              <w:rPr>
                <w:rFonts w:eastAsia="Times New Roman" w:cs="Arial"/>
                <w:b/>
                <w:lang w:eastAsia="en-GB"/>
              </w:rPr>
              <w:tab/>
            </w:r>
          </w:p>
        </w:tc>
        <w:tc>
          <w:tcPr>
            <w:tcW w:w="1365" w:type="dxa"/>
            <w:tcBorders>
              <w:top w:val="single" w:sz="4" w:space="0" w:color="auto"/>
              <w:left w:val="single" w:sz="4" w:space="0" w:color="auto"/>
              <w:bottom w:val="single" w:sz="4" w:space="0" w:color="auto"/>
              <w:right w:val="single" w:sz="4" w:space="0" w:color="auto"/>
            </w:tcBorders>
            <w:shd w:val="clear" w:color="auto" w:fill="D9D9D9"/>
          </w:tcPr>
          <w:p w14:paraId="1921AC2C" w14:textId="77777777" w:rsidR="00010F56" w:rsidRPr="008731FD" w:rsidRDefault="00010F56" w:rsidP="00CE1481">
            <w:pPr>
              <w:spacing w:after="0" w:line="240" w:lineRule="auto"/>
              <w:rPr>
                <w:rFonts w:eastAsia="Times New Roman" w:cs="Arial"/>
                <w:b/>
                <w:lang w:eastAsia="en-GB"/>
              </w:rPr>
            </w:pPr>
            <w:r>
              <w:rPr>
                <w:rFonts w:eastAsia="Times New Roman" w:cs="Arial"/>
                <w:b/>
                <w:lang w:eastAsia="en-GB"/>
              </w:rPr>
              <w:t>Link to Trust Strategy</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3BD6DD0A"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Action</w:t>
            </w:r>
          </w:p>
        </w:tc>
        <w:tc>
          <w:tcPr>
            <w:tcW w:w="3543" w:type="dxa"/>
            <w:tcBorders>
              <w:top w:val="single" w:sz="4" w:space="0" w:color="auto"/>
              <w:left w:val="single" w:sz="4" w:space="0" w:color="auto"/>
              <w:bottom w:val="single" w:sz="4" w:space="0" w:color="auto"/>
              <w:right w:val="single" w:sz="4" w:space="0" w:color="auto"/>
            </w:tcBorders>
            <w:shd w:val="clear" w:color="auto" w:fill="D9D9D9"/>
            <w:hideMark/>
          </w:tcPr>
          <w:p w14:paraId="3CEAA64B"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Desired Outcome/Immediate Impact</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10FA6709"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KPI</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14F8B4D"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Evidence</w:t>
            </w:r>
            <w:r>
              <w:rPr>
                <w:rFonts w:eastAsia="Times New Roman" w:cs="Arial"/>
                <w:b/>
                <w:lang w:eastAsia="en-GB"/>
              </w:rPr>
              <w:t xml:space="preserve"> </w:t>
            </w:r>
            <w:r w:rsidRPr="008731FD">
              <w:rPr>
                <w:rFonts w:eastAsia="Times New Roman" w:cs="Arial"/>
                <w:b/>
                <w:lang w:eastAsia="en-GB"/>
              </w:rPr>
              <w:t>Assurance</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39FEA4F"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Lead</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8EC8A60" w14:textId="77777777" w:rsidR="00010F56" w:rsidRPr="008731FD" w:rsidRDefault="00010F56" w:rsidP="00CE1481">
            <w:pPr>
              <w:spacing w:after="0" w:line="240" w:lineRule="auto"/>
              <w:rPr>
                <w:rFonts w:eastAsia="Times New Roman" w:cs="Arial"/>
                <w:b/>
                <w:lang w:eastAsia="en-GB"/>
              </w:rPr>
            </w:pPr>
            <w:r w:rsidRPr="008731FD">
              <w:rPr>
                <w:rFonts w:eastAsia="Times New Roman" w:cs="Arial"/>
                <w:b/>
                <w:lang w:eastAsia="en-GB"/>
              </w:rPr>
              <w:t>Milestones</w:t>
            </w:r>
          </w:p>
        </w:tc>
        <w:tc>
          <w:tcPr>
            <w:tcW w:w="2747" w:type="dxa"/>
            <w:tcBorders>
              <w:top w:val="single" w:sz="4" w:space="0" w:color="auto"/>
              <w:left w:val="single" w:sz="4" w:space="0" w:color="auto"/>
              <w:bottom w:val="single" w:sz="4" w:space="0" w:color="auto"/>
              <w:right w:val="single" w:sz="4" w:space="0" w:color="auto"/>
            </w:tcBorders>
            <w:shd w:val="clear" w:color="auto" w:fill="D9D9D9"/>
          </w:tcPr>
          <w:p w14:paraId="25856F20" w14:textId="77777777" w:rsidR="00010F56" w:rsidRPr="008731FD" w:rsidRDefault="00010F56" w:rsidP="00CE1481">
            <w:pPr>
              <w:spacing w:after="0" w:line="240" w:lineRule="auto"/>
              <w:rPr>
                <w:rFonts w:eastAsia="Times New Roman" w:cs="Arial"/>
                <w:b/>
                <w:lang w:eastAsia="en-GB"/>
              </w:rPr>
            </w:pPr>
            <w:r>
              <w:rPr>
                <w:rFonts w:eastAsia="Times New Roman" w:cs="Arial"/>
                <w:b/>
                <w:lang w:eastAsia="en-GB"/>
              </w:rPr>
              <w:t>Progress</w:t>
            </w:r>
          </w:p>
        </w:tc>
        <w:tc>
          <w:tcPr>
            <w:tcW w:w="2747" w:type="dxa"/>
            <w:tcBorders>
              <w:top w:val="single" w:sz="4" w:space="0" w:color="auto"/>
              <w:left w:val="single" w:sz="4" w:space="0" w:color="auto"/>
              <w:bottom w:val="single" w:sz="4" w:space="0" w:color="auto"/>
              <w:right w:val="single" w:sz="4" w:space="0" w:color="auto"/>
            </w:tcBorders>
            <w:shd w:val="clear" w:color="auto" w:fill="D9D9D9"/>
          </w:tcPr>
          <w:p w14:paraId="0B04E7FC" w14:textId="77777777" w:rsidR="00010F56" w:rsidRPr="008731FD" w:rsidRDefault="00010F56" w:rsidP="00CE1481">
            <w:pPr>
              <w:spacing w:after="0" w:line="240" w:lineRule="auto"/>
              <w:rPr>
                <w:rFonts w:eastAsia="Times New Roman" w:cs="Arial"/>
                <w:b/>
                <w:lang w:eastAsia="en-GB"/>
              </w:rPr>
            </w:pPr>
          </w:p>
        </w:tc>
      </w:tr>
      <w:bookmarkEnd w:id="0"/>
      <w:tr w:rsidR="00010F56" w:rsidRPr="007C62C2" w14:paraId="3FECFFA4" w14:textId="77777777" w:rsidTr="00DD7B10">
        <w:tc>
          <w:tcPr>
            <w:tcW w:w="2747" w:type="dxa"/>
            <w:tcBorders>
              <w:top w:val="single" w:sz="4" w:space="0" w:color="auto"/>
              <w:left w:val="single" w:sz="4" w:space="0" w:color="auto"/>
              <w:bottom w:val="single" w:sz="4" w:space="0" w:color="auto"/>
              <w:right w:val="single" w:sz="4" w:space="0" w:color="auto"/>
            </w:tcBorders>
            <w:shd w:val="clear" w:color="auto" w:fill="auto"/>
          </w:tcPr>
          <w:p w14:paraId="5F81F3AB" w14:textId="72686A7C" w:rsidR="00010F56" w:rsidRPr="00263FF9" w:rsidRDefault="0048247D" w:rsidP="00CE1481">
            <w:pPr>
              <w:spacing w:after="0" w:line="240" w:lineRule="auto"/>
              <w:rPr>
                <w:rFonts w:eastAsia="Times New Roman" w:cs="Arial"/>
                <w:b/>
                <w:lang w:eastAsia="en-GB"/>
              </w:rPr>
            </w:pPr>
            <w:r w:rsidRPr="0048247D">
              <w:rPr>
                <w:rFonts w:eastAsia="Times New Roman" w:cs="Arial"/>
                <w:b/>
                <w:lang w:eastAsia="en-GB"/>
              </w:rPr>
              <w:t>Deliver initiatives to improve staff awareness of disability issues and disability equality</w:t>
            </w:r>
          </w:p>
        </w:tc>
        <w:tc>
          <w:tcPr>
            <w:tcW w:w="1365" w:type="dxa"/>
            <w:tcBorders>
              <w:top w:val="single" w:sz="4" w:space="0" w:color="auto"/>
              <w:left w:val="single" w:sz="4" w:space="0" w:color="auto"/>
              <w:bottom w:val="single" w:sz="4" w:space="0" w:color="auto"/>
              <w:right w:val="single" w:sz="4" w:space="0" w:color="auto"/>
            </w:tcBorders>
          </w:tcPr>
          <w:p w14:paraId="176DDFD5" w14:textId="77777777" w:rsidR="00010F56" w:rsidRPr="000034BD" w:rsidRDefault="00010F56" w:rsidP="00CE1481">
            <w:pPr>
              <w:spacing w:after="0" w:line="240" w:lineRule="auto"/>
              <w:rPr>
                <w:rFonts w:eastAsia="Times New Roman" w:cs="Arial"/>
                <w:bCs/>
                <w:lang w:eastAsia="en-GB"/>
              </w:rPr>
            </w:pPr>
            <w:r>
              <w:rPr>
                <w:rFonts w:eastAsia="Times New Roman" w:cs="Arial"/>
                <w:bCs/>
                <w:lang w:eastAsia="en-GB"/>
              </w:rPr>
              <w:t>Ambition 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30B9C1" w14:textId="7E6D1423" w:rsidR="00010F56" w:rsidRPr="00D511EF" w:rsidRDefault="0048247D" w:rsidP="00CE1481">
            <w:pPr>
              <w:spacing w:after="0" w:line="240" w:lineRule="auto"/>
              <w:rPr>
                <w:rFonts w:eastAsia="Times New Roman" w:cs="Arial"/>
                <w:bCs/>
                <w:lang w:eastAsia="en-GB"/>
              </w:rPr>
            </w:pPr>
            <w:r>
              <w:rPr>
                <w:rFonts w:eastAsia="Times New Roman" w:cs="Arial"/>
                <w:bCs/>
                <w:lang w:eastAsia="en-GB"/>
              </w:rPr>
              <w:t>Develop Managers’ Toolkit for Disabled Staff</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15316FB" w14:textId="26ECE900" w:rsidR="00010F56" w:rsidRPr="00C5788C" w:rsidRDefault="0048247D" w:rsidP="00CE1481">
            <w:pPr>
              <w:spacing w:after="0" w:line="240" w:lineRule="auto"/>
              <w:rPr>
                <w:rFonts w:eastAsia="Times New Roman" w:cs="Arial"/>
                <w:bCs/>
                <w:lang w:eastAsia="en-GB"/>
              </w:rPr>
            </w:pPr>
            <w:r>
              <w:rPr>
                <w:rFonts w:eastAsia="Times New Roman" w:cs="Arial"/>
                <w:bCs/>
                <w:lang w:eastAsia="en-GB"/>
              </w:rPr>
              <w:t>Improvement in managers’ knowledge and competence in addressing the needs of disabled staff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A54404" w14:textId="2EA5784B" w:rsidR="00010F56" w:rsidRDefault="0048247D" w:rsidP="00CE1481">
            <w:pPr>
              <w:spacing w:after="0" w:line="240" w:lineRule="auto"/>
              <w:rPr>
                <w:rFonts w:eastAsia="Times New Roman" w:cs="Arial"/>
                <w:bCs/>
                <w:lang w:eastAsia="en-GB"/>
              </w:rPr>
            </w:pPr>
            <w:r>
              <w:rPr>
                <w:rFonts w:eastAsia="Times New Roman" w:cs="Arial"/>
                <w:bCs/>
                <w:lang w:eastAsia="en-GB"/>
              </w:rPr>
              <w:t>Improvements in WDES Staff Survey Metrics using Autumn 2023 survey as benchmark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2F4D6F" w14:textId="35130833" w:rsidR="00010F56" w:rsidRDefault="0048247D" w:rsidP="00CE1481">
            <w:pPr>
              <w:spacing w:after="0" w:line="240" w:lineRule="auto"/>
              <w:rPr>
                <w:rFonts w:eastAsia="Times New Roman" w:cs="Arial"/>
                <w:bCs/>
                <w:lang w:eastAsia="en-GB"/>
              </w:rPr>
            </w:pPr>
            <w:r>
              <w:rPr>
                <w:rFonts w:eastAsia="Times New Roman" w:cs="Arial"/>
                <w:bCs/>
                <w:lang w:eastAsia="en-GB"/>
              </w:rPr>
              <w:t>WDES reporting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BA63A1" w14:textId="77777777" w:rsidR="00010F56" w:rsidRDefault="00010F56" w:rsidP="00CE1481">
            <w:pPr>
              <w:spacing w:after="0" w:line="240" w:lineRule="auto"/>
              <w:rPr>
                <w:rFonts w:eastAsia="Times New Roman" w:cs="Arial"/>
                <w:bCs/>
                <w:lang w:eastAsia="en-GB"/>
              </w:rPr>
            </w:pPr>
            <w:r>
              <w:rPr>
                <w:rFonts w:eastAsia="Times New Roman" w:cs="Arial"/>
                <w:bCs/>
                <w:lang w:eastAsia="en-GB"/>
              </w:rPr>
              <w:t xml:space="preserve">EDI </w:t>
            </w:r>
            <w:proofErr w:type="gramStart"/>
            <w:r>
              <w:rPr>
                <w:rFonts w:eastAsia="Times New Roman" w:cs="Arial"/>
                <w:bCs/>
                <w:lang w:eastAsia="en-GB"/>
              </w:rPr>
              <w:t>Lead</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8CFC32" w14:textId="65A72F01" w:rsidR="00010F56" w:rsidRDefault="0048247D" w:rsidP="00CE1481">
            <w:pPr>
              <w:spacing w:after="0" w:line="240" w:lineRule="auto"/>
              <w:rPr>
                <w:rFonts w:eastAsia="Times New Roman" w:cs="Arial"/>
                <w:bCs/>
                <w:lang w:eastAsia="en-GB"/>
              </w:rPr>
            </w:pPr>
            <w:r>
              <w:rPr>
                <w:rFonts w:eastAsia="Times New Roman" w:cs="Arial"/>
                <w:bCs/>
                <w:lang w:eastAsia="en-GB"/>
              </w:rPr>
              <w:t>Toolkit in place by Quarter 4 2023-24 and Training for HR staff by Year end</w:t>
            </w:r>
            <w:r w:rsidR="00010F56" w:rsidRPr="007F78A2">
              <w:rPr>
                <w:rFonts w:eastAsia="Times New Roman" w:cs="Arial"/>
                <w:bCs/>
                <w:lang w:eastAsia="en-GB"/>
              </w:rPr>
              <w:t xml:space="preserve"> </w:t>
            </w:r>
          </w:p>
        </w:tc>
        <w:tc>
          <w:tcPr>
            <w:tcW w:w="2747" w:type="dxa"/>
            <w:tcBorders>
              <w:top w:val="single" w:sz="4" w:space="0" w:color="auto"/>
              <w:left w:val="single" w:sz="4" w:space="0" w:color="auto"/>
              <w:bottom w:val="single" w:sz="4" w:space="0" w:color="auto"/>
              <w:right w:val="single" w:sz="4" w:space="0" w:color="auto"/>
            </w:tcBorders>
          </w:tcPr>
          <w:p w14:paraId="2FB3C270" w14:textId="77777777" w:rsidR="00010F56" w:rsidRPr="007C62C2" w:rsidRDefault="00010F56" w:rsidP="00CE1481">
            <w:pPr>
              <w:spacing w:after="0" w:line="240" w:lineRule="auto"/>
              <w:rPr>
                <w:rFonts w:eastAsia="Times New Roman" w:cs="Arial"/>
                <w:bCs/>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E3705FA" w14:textId="77777777" w:rsidR="00010F56" w:rsidRPr="007C62C2" w:rsidRDefault="00010F56" w:rsidP="00CE1481">
            <w:pPr>
              <w:spacing w:after="0" w:line="240" w:lineRule="auto"/>
              <w:rPr>
                <w:rFonts w:eastAsia="Times New Roman" w:cs="Arial"/>
                <w:bCs/>
                <w:lang w:eastAsia="en-GB"/>
              </w:rPr>
            </w:pPr>
          </w:p>
        </w:tc>
      </w:tr>
      <w:tr w:rsidR="000D29E7" w:rsidRPr="007C62C2" w14:paraId="3EE852D7" w14:textId="77777777" w:rsidTr="00DD7B10">
        <w:tc>
          <w:tcPr>
            <w:tcW w:w="2747" w:type="dxa"/>
            <w:tcBorders>
              <w:top w:val="single" w:sz="4" w:space="0" w:color="auto"/>
              <w:left w:val="single" w:sz="4" w:space="0" w:color="auto"/>
              <w:bottom w:val="single" w:sz="4" w:space="0" w:color="auto"/>
              <w:right w:val="single" w:sz="4" w:space="0" w:color="auto"/>
            </w:tcBorders>
            <w:shd w:val="clear" w:color="auto" w:fill="auto"/>
          </w:tcPr>
          <w:p w14:paraId="2051CBFD" w14:textId="165C82D4" w:rsidR="000D29E7" w:rsidRDefault="000D29E7" w:rsidP="00CE1481">
            <w:pPr>
              <w:spacing w:after="0" w:line="240" w:lineRule="auto"/>
              <w:rPr>
                <w:rFonts w:eastAsia="Times New Roman" w:cs="Arial"/>
                <w:b/>
                <w:lang w:eastAsia="en-GB"/>
              </w:rPr>
            </w:pPr>
            <w:r w:rsidRPr="000D29E7">
              <w:rPr>
                <w:rFonts w:eastAsia="Times New Roman" w:cs="Arial"/>
                <w:b/>
                <w:lang w:eastAsia="en-GB"/>
              </w:rPr>
              <w:t>Embed fair and inclusive recruitment processes and talent management strategies that target under-representation and lack of diversity.</w:t>
            </w:r>
          </w:p>
        </w:tc>
        <w:tc>
          <w:tcPr>
            <w:tcW w:w="1365" w:type="dxa"/>
            <w:tcBorders>
              <w:top w:val="single" w:sz="4" w:space="0" w:color="auto"/>
              <w:left w:val="single" w:sz="4" w:space="0" w:color="auto"/>
              <w:bottom w:val="single" w:sz="4" w:space="0" w:color="auto"/>
              <w:right w:val="single" w:sz="4" w:space="0" w:color="auto"/>
            </w:tcBorders>
          </w:tcPr>
          <w:p w14:paraId="7D0B7974" w14:textId="3190FCBA" w:rsidR="000D29E7" w:rsidRDefault="000D29E7" w:rsidP="00CE1481">
            <w:pPr>
              <w:spacing w:after="0" w:line="240" w:lineRule="auto"/>
            </w:pPr>
            <w:proofErr w:type="spellStart"/>
            <w:r>
              <w:t>Amibitions</w:t>
            </w:r>
            <w:proofErr w:type="spellEnd"/>
            <w:r>
              <w:t xml:space="preserve"> 1-5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C3F6175" w14:textId="1790C4EE" w:rsidR="000D29E7" w:rsidRDefault="000D29E7" w:rsidP="00CE1481">
            <w:pPr>
              <w:spacing w:after="0" w:line="240" w:lineRule="auto"/>
            </w:pPr>
            <w:r>
              <w:t>Introduce initiatives to improve progression for staff from protected characteristic backgrounds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9C04916" w14:textId="77777777" w:rsidR="000D29E7" w:rsidRPr="000D29E7" w:rsidRDefault="000D29E7" w:rsidP="000D29E7">
            <w:pPr>
              <w:spacing w:after="0" w:line="240" w:lineRule="auto"/>
              <w:rPr>
                <w:rFonts w:eastAsia="Times New Roman" w:cs="Arial"/>
                <w:bCs/>
                <w:lang w:eastAsia="en-GB"/>
              </w:rPr>
            </w:pPr>
            <w:r w:rsidRPr="000D29E7">
              <w:rPr>
                <w:rFonts w:eastAsia="Times New Roman" w:cs="Arial"/>
                <w:bCs/>
                <w:lang w:eastAsia="en-GB"/>
              </w:rPr>
              <w:t>Create and implement a talent management plan to improve the diversity of executive and senior leadership teams (by June 2024) and evidence progress of implementation (by June 2025)</w:t>
            </w:r>
          </w:p>
          <w:p w14:paraId="668AAB54" w14:textId="00C09182" w:rsidR="000D29E7" w:rsidRDefault="000D29E7" w:rsidP="000D29E7">
            <w:pPr>
              <w:spacing w:after="0" w:line="240" w:lineRule="auto"/>
              <w:rPr>
                <w:rFonts w:eastAsia="Times New Roman" w:cs="Arial"/>
                <w:bCs/>
                <w:lang w:eastAsia="en-GB"/>
              </w:rPr>
            </w:pPr>
            <w:r w:rsidRPr="000D29E7">
              <w:rPr>
                <w:rFonts w:eastAsia="Times New Roman" w:cs="Arial"/>
                <w:bCs/>
                <w:lang w:eastAsia="en-GB"/>
              </w:rPr>
              <w:t xml:space="preserve">Implement a plan to widen recruitment opportunities within local communities, aligned to the NHS Long Term Workforce Plan. This should include the creation of career pathways into the NHS such as apprenticeship programmes and graduate management training schemes (by October </w:t>
            </w:r>
            <w:r w:rsidRPr="000D29E7">
              <w:rPr>
                <w:rFonts w:eastAsia="Times New Roman" w:cs="Arial"/>
                <w:bCs/>
                <w:lang w:eastAsia="en-GB"/>
              </w:rPr>
              <w:lastRenderedPageBreak/>
              <w:t>2024). Impact should be measured in terms of social mobility across the integrated care system (ICS) footprint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DBAFF2" w14:textId="00DFAC4E" w:rsidR="000D29E7" w:rsidRPr="0038400D" w:rsidRDefault="000D29E7" w:rsidP="0038400D">
            <w:pPr>
              <w:spacing w:after="0" w:line="240" w:lineRule="auto"/>
              <w:rPr>
                <w:rFonts w:eastAsia="Times New Roman" w:cs="Arial"/>
                <w:bCs/>
                <w:lang w:eastAsia="en-GB"/>
              </w:rPr>
            </w:pPr>
            <w:r>
              <w:rPr>
                <w:rFonts w:eastAsia="Times New Roman" w:cs="Arial"/>
                <w:bCs/>
                <w:lang w:eastAsia="en-GB"/>
              </w:rPr>
              <w:lastRenderedPageBreak/>
              <w:t xml:space="preserve">Improvements in recruitment metric and in distribution of staff across pay bands, reduction in the </w:t>
            </w:r>
            <w:r w:rsidR="0048247D">
              <w:rPr>
                <w:rFonts w:eastAsia="Times New Roman" w:cs="Arial"/>
                <w:bCs/>
                <w:lang w:eastAsia="en-GB"/>
              </w:rPr>
              <w:t>Disability</w:t>
            </w:r>
            <w:r>
              <w:rPr>
                <w:rFonts w:eastAsia="Times New Roman" w:cs="Arial"/>
                <w:bCs/>
                <w:lang w:eastAsia="en-GB"/>
              </w:rPr>
              <w:t xml:space="preserve"> pay gap.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F9CF79" w14:textId="30A5AD23" w:rsidR="000D29E7" w:rsidRDefault="000D29E7" w:rsidP="00CE1481">
            <w:pPr>
              <w:spacing w:after="0" w:line="240" w:lineRule="auto"/>
              <w:rPr>
                <w:rFonts w:eastAsia="Times New Roman" w:cs="Arial"/>
                <w:bCs/>
                <w:lang w:eastAsia="en-GB"/>
              </w:rPr>
            </w:pPr>
            <w:r>
              <w:rPr>
                <w:rFonts w:eastAsia="Times New Roman" w:cs="Arial"/>
                <w:bCs/>
                <w:lang w:eastAsia="en-GB"/>
              </w:rPr>
              <w:t>Yearly W</w:t>
            </w:r>
            <w:r w:rsidR="0048247D">
              <w:rPr>
                <w:rFonts w:eastAsia="Times New Roman" w:cs="Arial"/>
                <w:bCs/>
                <w:lang w:eastAsia="en-GB"/>
              </w:rPr>
              <w:t>D</w:t>
            </w:r>
            <w:r>
              <w:rPr>
                <w:rFonts w:eastAsia="Times New Roman" w:cs="Arial"/>
                <w:bCs/>
                <w:lang w:eastAsia="en-GB"/>
              </w:rPr>
              <w:t>ES Data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9938D7" w14:textId="233E11CA" w:rsidR="000D29E7" w:rsidRDefault="00CF2AEC" w:rsidP="00CE1481">
            <w:pPr>
              <w:spacing w:after="0" w:line="240" w:lineRule="auto"/>
              <w:rPr>
                <w:rFonts w:eastAsia="Times New Roman" w:cs="Arial"/>
                <w:bCs/>
                <w:lang w:eastAsia="en-GB"/>
              </w:rPr>
            </w:pPr>
            <w:r>
              <w:rPr>
                <w:rFonts w:eastAsia="Times New Roman" w:cs="Arial"/>
                <w:bCs/>
                <w:lang w:eastAsia="en-GB"/>
              </w:rPr>
              <w:t>EDI Team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264874" w14:textId="3CE8C4EB" w:rsidR="000D29E7" w:rsidRDefault="00CF2AEC" w:rsidP="00CE1481">
            <w:pPr>
              <w:spacing w:after="0" w:line="240" w:lineRule="auto"/>
              <w:rPr>
                <w:rFonts w:eastAsia="Times New Roman" w:cs="Arial"/>
                <w:bCs/>
                <w:lang w:eastAsia="en-GB"/>
              </w:rPr>
            </w:pPr>
            <w:r>
              <w:rPr>
                <w:rFonts w:eastAsia="Times New Roman" w:cs="Arial"/>
                <w:bCs/>
                <w:lang w:eastAsia="en-GB"/>
              </w:rPr>
              <w:t>In line with NHS England EDI Improvement Plan deadlines</w:t>
            </w:r>
          </w:p>
        </w:tc>
        <w:tc>
          <w:tcPr>
            <w:tcW w:w="2747" w:type="dxa"/>
            <w:tcBorders>
              <w:top w:val="single" w:sz="4" w:space="0" w:color="auto"/>
              <w:left w:val="single" w:sz="4" w:space="0" w:color="auto"/>
              <w:bottom w:val="single" w:sz="4" w:space="0" w:color="auto"/>
              <w:right w:val="single" w:sz="4" w:space="0" w:color="auto"/>
            </w:tcBorders>
          </w:tcPr>
          <w:p w14:paraId="77F40DFF" w14:textId="77777777" w:rsidR="000D29E7" w:rsidRDefault="000D29E7" w:rsidP="00CE1481">
            <w:pPr>
              <w:spacing w:after="0" w:line="240" w:lineRule="auto"/>
              <w:rPr>
                <w:rFonts w:eastAsia="Times New Roman" w:cs="Arial"/>
                <w:bCs/>
                <w:lang w:eastAsia="en-GB"/>
              </w:rPr>
            </w:pPr>
          </w:p>
          <w:p w14:paraId="270E30C0" w14:textId="77777777" w:rsidR="0094499D" w:rsidRPr="0094499D" w:rsidRDefault="0094499D" w:rsidP="0094499D">
            <w:pPr>
              <w:rPr>
                <w:rFonts w:eastAsia="Times New Roman" w:cs="Arial"/>
                <w:lang w:eastAsia="en-GB"/>
              </w:rPr>
            </w:pPr>
          </w:p>
          <w:p w14:paraId="1A6D05A9" w14:textId="77777777" w:rsidR="0094499D" w:rsidRPr="0094499D" w:rsidRDefault="0094499D" w:rsidP="0094499D">
            <w:pPr>
              <w:rPr>
                <w:rFonts w:eastAsia="Times New Roman" w:cs="Arial"/>
                <w:lang w:eastAsia="en-GB"/>
              </w:rPr>
            </w:pPr>
          </w:p>
          <w:p w14:paraId="14B93159" w14:textId="77777777" w:rsidR="0094499D" w:rsidRPr="0094499D" w:rsidRDefault="0094499D" w:rsidP="0094499D">
            <w:pPr>
              <w:rPr>
                <w:rFonts w:eastAsia="Times New Roman" w:cs="Arial"/>
                <w:lang w:eastAsia="en-GB"/>
              </w:rPr>
            </w:pPr>
          </w:p>
          <w:p w14:paraId="62B604E4" w14:textId="77777777" w:rsidR="0094499D" w:rsidRPr="0094499D" w:rsidRDefault="0094499D" w:rsidP="0094499D">
            <w:pPr>
              <w:rPr>
                <w:rFonts w:eastAsia="Times New Roman" w:cs="Arial"/>
                <w:lang w:eastAsia="en-GB"/>
              </w:rPr>
            </w:pPr>
          </w:p>
          <w:p w14:paraId="547660DE" w14:textId="77777777" w:rsidR="0094499D" w:rsidRPr="0094499D" w:rsidRDefault="0094499D" w:rsidP="0094499D">
            <w:pPr>
              <w:rPr>
                <w:rFonts w:eastAsia="Times New Roman" w:cs="Arial"/>
                <w:lang w:eastAsia="en-GB"/>
              </w:rPr>
            </w:pPr>
          </w:p>
          <w:p w14:paraId="2C78ACCE" w14:textId="77777777" w:rsidR="0094499D" w:rsidRPr="0094499D" w:rsidRDefault="0094499D" w:rsidP="0094499D">
            <w:pPr>
              <w:rPr>
                <w:rFonts w:eastAsia="Times New Roman" w:cs="Arial"/>
                <w:lang w:eastAsia="en-GB"/>
              </w:rPr>
            </w:pPr>
          </w:p>
          <w:p w14:paraId="486D980F" w14:textId="77777777" w:rsidR="0094499D" w:rsidRPr="0094499D" w:rsidRDefault="0094499D" w:rsidP="0094499D">
            <w:pPr>
              <w:rPr>
                <w:rFonts w:eastAsia="Times New Roman" w:cs="Arial"/>
                <w:lang w:eastAsia="en-GB"/>
              </w:rPr>
            </w:pPr>
          </w:p>
          <w:p w14:paraId="5F34B708" w14:textId="77777777" w:rsidR="0094499D" w:rsidRPr="0094499D" w:rsidRDefault="0094499D" w:rsidP="0094499D">
            <w:pPr>
              <w:rPr>
                <w:rFonts w:eastAsia="Times New Roman" w:cs="Arial"/>
                <w:lang w:eastAsia="en-GB"/>
              </w:rPr>
            </w:pPr>
          </w:p>
          <w:p w14:paraId="3D3391E6" w14:textId="77777777" w:rsidR="0094499D" w:rsidRPr="0094499D" w:rsidRDefault="0094499D" w:rsidP="0094499D">
            <w:pPr>
              <w:rPr>
                <w:rFonts w:eastAsia="Times New Roman" w:cs="Arial"/>
                <w:lang w:eastAsia="en-GB"/>
              </w:rPr>
            </w:pPr>
          </w:p>
          <w:p w14:paraId="4FAE3C6F" w14:textId="77777777" w:rsidR="0094499D" w:rsidRDefault="0094499D" w:rsidP="0094499D">
            <w:pPr>
              <w:rPr>
                <w:rFonts w:eastAsia="Times New Roman" w:cs="Arial"/>
                <w:bCs/>
                <w:lang w:eastAsia="en-GB"/>
              </w:rPr>
            </w:pPr>
          </w:p>
          <w:p w14:paraId="6CB65464" w14:textId="77777777" w:rsidR="0094499D" w:rsidRPr="0094499D" w:rsidRDefault="0094499D" w:rsidP="0094499D">
            <w:pPr>
              <w:jc w:val="center"/>
              <w:rPr>
                <w:rFonts w:eastAsia="Times New Roman" w:cs="Arial"/>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29D080C2" w14:textId="77777777" w:rsidR="000D29E7" w:rsidRPr="007C62C2" w:rsidRDefault="000D29E7" w:rsidP="00CE1481">
            <w:pPr>
              <w:spacing w:after="0" w:line="240" w:lineRule="auto"/>
              <w:rPr>
                <w:rFonts w:eastAsia="Times New Roman" w:cs="Arial"/>
                <w:bCs/>
                <w:lang w:eastAsia="en-GB"/>
              </w:rPr>
            </w:pPr>
          </w:p>
        </w:tc>
      </w:tr>
      <w:tr w:rsidR="0094499D" w:rsidRPr="007C62C2" w14:paraId="67736096" w14:textId="77777777" w:rsidTr="00DD7B10">
        <w:tc>
          <w:tcPr>
            <w:tcW w:w="2747" w:type="dxa"/>
            <w:tcBorders>
              <w:top w:val="single" w:sz="4" w:space="0" w:color="auto"/>
              <w:left w:val="single" w:sz="4" w:space="0" w:color="auto"/>
              <w:bottom w:val="single" w:sz="4" w:space="0" w:color="auto"/>
              <w:right w:val="single" w:sz="4" w:space="0" w:color="auto"/>
            </w:tcBorders>
            <w:shd w:val="clear" w:color="auto" w:fill="auto"/>
          </w:tcPr>
          <w:p w14:paraId="1D209DC6" w14:textId="6F3DE56F" w:rsidR="0094499D" w:rsidRPr="000D29E7" w:rsidRDefault="0094499D" w:rsidP="00CE1481">
            <w:pPr>
              <w:spacing w:after="0" w:line="240" w:lineRule="auto"/>
              <w:rPr>
                <w:rFonts w:eastAsia="Times New Roman" w:cs="Arial"/>
                <w:b/>
                <w:lang w:eastAsia="en-GB"/>
              </w:rPr>
            </w:pPr>
            <w:r w:rsidRPr="0094499D">
              <w:rPr>
                <w:rFonts w:eastAsia="Times New Roman" w:cs="Arial"/>
                <w:b/>
                <w:lang w:eastAsia="en-GB"/>
              </w:rPr>
              <w:t>Develop and implement an improvement plan to eliminate pay gaps</w:t>
            </w:r>
          </w:p>
        </w:tc>
        <w:tc>
          <w:tcPr>
            <w:tcW w:w="1365" w:type="dxa"/>
            <w:tcBorders>
              <w:top w:val="single" w:sz="4" w:space="0" w:color="auto"/>
              <w:left w:val="single" w:sz="4" w:space="0" w:color="auto"/>
              <w:bottom w:val="single" w:sz="4" w:space="0" w:color="auto"/>
              <w:right w:val="single" w:sz="4" w:space="0" w:color="auto"/>
            </w:tcBorders>
          </w:tcPr>
          <w:p w14:paraId="075184F5" w14:textId="48CF9305" w:rsidR="0094499D" w:rsidRDefault="0094499D" w:rsidP="00CE1481">
            <w:pPr>
              <w:spacing w:after="0" w:line="240" w:lineRule="auto"/>
            </w:pPr>
            <w:r>
              <w:t>Ambition 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D665E2E" w14:textId="77454B44" w:rsidR="0094499D" w:rsidRDefault="0094499D" w:rsidP="00CE1481">
            <w:pPr>
              <w:spacing w:after="0" w:line="240" w:lineRule="auto"/>
            </w:pPr>
            <w:r w:rsidRPr="0094499D">
              <w:t>Implement an effective flexible working policy including advertising flexible working options on organisations’ recruitment campaigns. (March 2024)</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B37E6E0" w14:textId="1BDF3A3A" w:rsidR="0094499D" w:rsidRPr="000D29E7" w:rsidRDefault="0094499D" w:rsidP="000D29E7">
            <w:pPr>
              <w:spacing w:after="0" w:line="240" w:lineRule="auto"/>
              <w:rPr>
                <w:rFonts w:eastAsia="Times New Roman" w:cs="Arial"/>
                <w:bCs/>
                <w:lang w:eastAsia="en-GB"/>
              </w:rPr>
            </w:pPr>
            <w:r>
              <w:rPr>
                <w:rFonts w:eastAsia="Times New Roman" w:cs="Arial"/>
                <w:bCs/>
                <w:lang w:eastAsia="en-GB"/>
              </w:rPr>
              <w:t>Policy provides effective guidance on flexible working</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AA0E2E2" w14:textId="485988E0" w:rsidR="0094499D" w:rsidRDefault="0094499D" w:rsidP="0038400D">
            <w:pPr>
              <w:spacing w:after="0" w:line="240" w:lineRule="auto"/>
              <w:rPr>
                <w:rFonts w:eastAsia="Times New Roman" w:cs="Arial"/>
                <w:bCs/>
                <w:lang w:eastAsia="en-GB"/>
              </w:rPr>
            </w:pPr>
            <w:r w:rsidRPr="0094499D">
              <w:rPr>
                <w:rFonts w:eastAsia="Times New Roman" w:cs="Arial"/>
                <w:bCs/>
                <w:lang w:eastAsia="en-GB"/>
              </w:rPr>
              <w:t>Improvements in recruitment metric and in distribution of staff across pay bands, reduction in the Disability pay gap.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2CEB31" w14:textId="6B0AD172" w:rsidR="0094499D" w:rsidRDefault="0094499D" w:rsidP="00CE1481">
            <w:pPr>
              <w:spacing w:after="0" w:line="240" w:lineRule="auto"/>
              <w:rPr>
                <w:rFonts w:eastAsia="Times New Roman" w:cs="Arial"/>
                <w:bCs/>
                <w:lang w:eastAsia="en-GB"/>
              </w:rPr>
            </w:pPr>
            <w:r>
              <w:rPr>
                <w:rFonts w:eastAsia="Times New Roman" w:cs="Arial"/>
                <w:bCs/>
                <w:lang w:eastAsia="en-GB"/>
              </w:rPr>
              <w:t>Yearly WDES reporting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4790A5" w14:textId="60A0DC35" w:rsidR="0094499D" w:rsidRDefault="0094499D" w:rsidP="00CE1481">
            <w:pPr>
              <w:spacing w:after="0" w:line="240" w:lineRule="auto"/>
              <w:rPr>
                <w:rFonts w:eastAsia="Times New Roman" w:cs="Arial"/>
                <w:bCs/>
                <w:lang w:eastAsia="en-GB"/>
              </w:rPr>
            </w:pPr>
            <w:r>
              <w:rPr>
                <w:rFonts w:eastAsia="Times New Roman" w:cs="Arial"/>
                <w:bCs/>
                <w:lang w:eastAsia="en-GB"/>
              </w:rPr>
              <w:t>EDI Team</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84B540" w14:textId="6A0BFA12" w:rsidR="0094499D" w:rsidRDefault="0094499D" w:rsidP="00CE1481">
            <w:pPr>
              <w:spacing w:after="0" w:line="240" w:lineRule="auto"/>
              <w:rPr>
                <w:rFonts w:eastAsia="Times New Roman" w:cs="Arial"/>
                <w:bCs/>
                <w:lang w:eastAsia="en-GB"/>
              </w:rPr>
            </w:pPr>
            <w:r w:rsidRPr="0094499D">
              <w:rPr>
                <w:rFonts w:eastAsia="Times New Roman" w:cs="Arial"/>
                <w:bCs/>
                <w:lang w:eastAsia="en-GB"/>
              </w:rPr>
              <w:t>Policy is due for review in March 2024 and will as required address the issues raised in the EDI Improvement Plan.</w:t>
            </w:r>
          </w:p>
        </w:tc>
        <w:tc>
          <w:tcPr>
            <w:tcW w:w="2747" w:type="dxa"/>
            <w:tcBorders>
              <w:top w:val="single" w:sz="4" w:space="0" w:color="auto"/>
              <w:left w:val="single" w:sz="4" w:space="0" w:color="auto"/>
              <w:bottom w:val="single" w:sz="4" w:space="0" w:color="auto"/>
              <w:right w:val="single" w:sz="4" w:space="0" w:color="auto"/>
            </w:tcBorders>
          </w:tcPr>
          <w:p w14:paraId="252A31A4" w14:textId="77777777" w:rsidR="0094499D" w:rsidRDefault="0094499D" w:rsidP="00CE1481">
            <w:pPr>
              <w:spacing w:after="0" w:line="240" w:lineRule="auto"/>
              <w:rPr>
                <w:rFonts w:eastAsia="Times New Roman" w:cs="Arial"/>
                <w:bCs/>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5EBF2ECD" w14:textId="77777777" w:rsidR="0094499D" w:rsidRPr="007C62C2" w:rsidRDefault="0094499D" w:rsidP="00CE1481">
            <w:pPr>
              <w:spacing w:after="0" w:line="240" w:lineRule="auto"/>
              <w:rPr>
                <w:rFonts w:eastAsia="Times New Roman" w:cs="Arial"/>
                <w:bCs/>
                <w:lang w:eastAsia="en-GB"/>
              </w:rPr>
            </w:pPr>
          </w:p>
        </w:tc>
      </w:tr>
    </w:tbl>
    <w:p w14:paraId="2D5EA22E" w14:textId="77777777" w:rsidR="00010F56" w:rsidRDefault="00010F56" w:rsidP="00010F56">
      <w:pPr>
        <w:ind w:left="-1276"/>
      </w:pPr>
    </w:p>
    <w:p w14:paraId="5384EC2A" w14:textId="25E92FA7" w:rsidR="0094499D" w:rsidRDefault="0094499D">
      <w:r>
        <w:br w:type="page"/>
      </w:r>
    </w:p>
    <w:tbl>
      <w:tblPr>
        <w:tblW w:w="229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7"/>
        <w:gridCol w:w="1365"/>
        <w:gridCol w:w="2410"/>
        <w:gridCol w:w="3543"/>
        <w:gridCol w:w="2410"/>
        <w:gridCol w:w="1701"/>
        <w:gridCol w:w="1134"/>
        <w:gridCol w:w="2126"/>
        <w:gridCol w:w="2747"/>
        <w:gridCol w:w="2747"/>
      </w:tblGrid>
      <w:tr w:rsidR="0094499D" w:rsidRPr="008731FD" w14:paraId="297E31E8" w14:textId="77777777" w:rsidTr="0091701B">
        <w:tc>
          <w:tcPr>
            <w:tcW w:w="2747" w:type="dxa"/>
            <w:tcBorders>
              <w:top w:val="single" w:sz="4" w:space="0" w:color="auto"/>
              <w:left w:val="single" w:sz="4" w:space="0" w:color="auto"/>
              <w:bottom w:val="single" w:sz="4" w:space="0" w:color="auto"/>
              <w:right w:val="single" w:sz="4" w:space="0" w:color="auto"/>
            </w:tcBorders>
            <w:shd w:val="clear" w:color="auto" w:fill="D9D9D9"/>
          </w:tcPr>
          <w:p w14:paraId="79B75998" w14:textId="77777777" w:rsidR="0094499D" w:rsidRPr="00651522" w:rsidRDefault="0094499D" w:rsidP="0091701B">
            <w:pPr>
              <w:spacing w:after="0" w:line="240" w:lineRule="auto"/>
              <w:rPr>
                <w:rFonts w:eastAsia="Times New Roman" w:cs="Arial"/>
                <w:b/>
                <w:bCs/>
                <w:lang w:eastAsia="en-GB"/>
              </w:rPr>
            </w:pPr>
          </w:p>
        </w:tc>
        <w:tc>
          <w:tcPr>
            <w:tcW w:w="11429" w:type="dxa"/>
            <w:gridSpan w:val="5"/>
            <w:tcBorders>
              <w:top w:val="single" w:sz="4" w:space="0" w:color="auto"/>
              <w:left w:val="single" w:sz="4" w:space="0" w:color="auto"/>
              <w:bottom w:val="single" w:sz="4" w:space="0" w:color="auto"/>
              <w:right w:val="single" w:sz="4" w:space="0" w:color="auto"/>
            </w:tcBorders>
            <w:shd w:val="clear" w:color="auto" w:fill="D9D9D9"/>
          </w:tcPr>
          <w:p w14:paraId="09F51E5F" w14:textId="77777777" w:rsidR="0094499D" w:rsidRPr="008731FD" w:rsidRDefault="0094499D" w:rsidP="0091701B">
            <w:pPr>
              <w:spacing w:after="0" w:line="240" w:lineRule="auto"/>
              <w:rPr>
                <w:rFonts w:eastAsia="Times New Roman" w:cs="Arial"/>
                <w:b/>
                <w:lang w:eastAsia="en-GB"/>
              </w:rPr>
            </w:pPr>
            <w:r>
              <w:rPr>
                <w:rFonts w:eastAsia="Times New Roman" w:cs="Arial"/>
                <w:b/>
                <w:bCs/>
                <w:lang w:eastAsia="en-GB"/>
              </w:rPr>
              <w:t>WDES Action Plan</w:t>
            </w:r>
            <w:r w:rsidRPr="008731FD">
              <w:rPr>
                <w:rFonts w:eastAsia="Times New Roman" w:cs="Arial"/>
                <w:b/>
                <w:lang w:eastAsia="en-GB"/>
              </w:rPr>
              <w:t xml:space="preserve"> 202</w:t>
            </w:r>
            <w:r>
              <w:rPr>
                <w:rFonts w:eastAsia="Times New Roman" w:cs="Arial"/>
                <w:b/>
                <w:lang w:eastAsia="en-GB"/>
              </w:rPr>
              <w:t>3/</w:t>
            </w:r>
            <w:r w:rsidRPr="008731FD">
              <w:rPr>
                <w:rFonts w:eastAsia="Times New Roman" w:cs="Arial"/>
                <w:b/>
                <w:lang w:eastAsia="en-GB"/>
              </w:rPr>
              <w:t>2</w:t>
            </w:r>
            <w:r>
              <w:rPr>
                <w:rFonts w:eastAsia="Times New Roman" w:cs="Arial"/>
                <w:b/>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B9AE99F" w14:textId="77777777" w:rsidR="0094499D" w:rsidRPr="008731FD" w:rsidRDefault="0094499D" w:rsidP="0091701B">
            <w:pPr>
              <w:spacing w:after="0" w:line="240" w:lineRule="auto"/>
              <w:rPr>
                <w:rFonts w:eastAsia="Times New Roman" w:cs="Arial"/>
                <w:b/>
                <w:lang w:eastAsia="en-GB"/>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21013AB3" w14:textId="77777777" w:rsidR="0094499D" w:rsidRPr="008731FD" w:rsidRDefault="0094499D" w:rsidP="0091701B">
            <w:pPr>
              <w:spacing w:after="0" w:line="240" w:lineRule="auto"/>
              <w:rPr>
                <w:rFonts w:eastAsia="Times New Roman" w:cs="Arial"/>
                <w:b/>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D9D9D9"/>
          </w:tcPr>
          <w:p w14:paraId="4735B8DF" w14:textId="77777777" w:rsidR="0094499D" w:rsidRPr="008731FD" w:rsidRDefault="0094499D" w:rsidP="0091701B">
            <w:pPr>
              <w:spacing w:after="0" w:line="240" w:lineRule="auto"/>
              <w:rPr>
                <w:rFonts w:eastAsia="Times New Roman" w:cs="Arial"/>
                <w:b/>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D9D9D9"/>
            <w:hideMark/>
          </w:tcPr>
          <w:p w14:paraId="730226AA"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Green - On track</w:t>
            </w:r>
          </w:p>
          <w:p w14:paraId="349237ED"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Amber - Risks to timescales/delivery</w:t>
            </w:r>
          </w:p>
          <w:p w14:paraId="687855CA"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Red - Exceeded Timescales</w:t>
            </w:r>
          </w:p>
          <w:p w14:paraId="6B80064A"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Blue - Complete with Evidence</w:t>
            </w:r>
          </w:p>
        </w:tc>
      </w:tr>
      <w:tr w:rsidR="0094499D" w:rsidRPr="008731FD" w14:paraId="5F76FCA0" w14:textId="77777777" w:rsidTr="0094499D">
        <w:tc>
          <w:tcPr>
            <w:tcW w:w="2747" w:type="dxa"/>
            <w:tcBorders>
              <w:top w:val="single" w:sz="4" w:space="0" w:color="auto"/>
              <w:left w:val="single" w:sz="4" w:space="0" w:color="auto"/>
              <w:bottom w:val="single" w:sz="4" w:space="0" w:color="auto"/>
              <w:right w:val="single" w:sz="4" w:space="0" w:color="auto"/>
            </w:tcBorders>
            <w:shd w:val="clear" w:color="auto" w:fill="D9D9D9"/>
          </w:tcPr>
          <w:p w14:paraId="694D4FD8" w14:textId="77777777" w:rsidR="0094499D" w:rsidRPr="008731FD" w:rsidRDefault="0094499D" w:rsidP="0091701B">
            <w:pPr>
              <w:tabs>
                <w:tab w:val="right" w:pos="2531"/>
              </w:tabs>
              <w:spacing w:after="0" w:line="240" w:lineRule="auto"/>
              <w:rPr>
                <w:rFonts w:eastAsia="Times New Roman" w:cs="Arial"/>
                <w:b/>
                <w:lang w:eastAsia="en-GB"/>
              </w:rPr>
            </w:pPr>
            <w:r>
              <w:rPr>
                <w:rFonts w:eastAsia="Times New Roman" w:cs="Arial"/>
                <w:b/>
                <w:lang w:eastAsia="en-GB"/>
              </w:rPr>
              <w:t>Objective</w:t>
            </w:r>
            <w:r>
              <w:rPr>
                <w:rFonts w:eastAsia="Times New Roman" w:cs="Arial"/>
                <w:b/>
                <w:lang w:eastAsia="en-GB"/>
              </w:rPr>
              <w:tab/>
            </w:r>
          </w:p>
        </w:tc>
        <w:tc>
          <w:tcPr>
            <w:tcW w:w="1365" w:type="dxa"/>
            <w:tcBorders>
              <w:top w:val="single" w:sz="4" w:space="0" w:color="auto"/>
              <w:left w:val="single" w:sz="4" w:space="0" w:color="auto"/>
              <w:bottom w:val="single" w:sz="4" w:space="0" w:color="auto"/>
              <w:right w:val="single" w:sz="4" w:space="0" w:color="auto"/>
            </w:tcBorders>
            <w:shd w:val="clear" w:color="auto" w:fill="D9D9D9"/>
          </w:tcPr>
          <w:p w14:paraId="55FD0502" w14:textId="77777777" w:rsidR="0094499D" w:rsidRPr="008731FD" w:rsidRDefault="0094499D" w:rsidP="0091701B">
            <w:pPr>
              <w:spacing w:after="0" w:line="240" w:lineRule="auto"/>
              <w:rPr>
                <w:rFonts w:eastAsia="Times New Roman" w:cs="Arial"/>
                <w:b/>
                <w:lang w:eastAsia="en-GB"/>
              </w:rPr>
            </w:pPr>
            <w:r>
              <w:rPr>
                <w:rFonts w:eastAsia="Times New Roman" w:cs="Arial"/>
                <w:b/>
                <w:lang w:eastAsia="en-GB"/>
              </w:rPr>
              <w:t>Link to Trust Strategy</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66B5FB03"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Action</w:t>
            </w:r>
          </w:p>
        </w:tc>
        <w:tc>
          <w:tcPr>
            <w:tcW w:w="3543" w:type="dxa"/>
            <w:tcBorders>
              <w:top w:val="single" w:sz="4" w:space="0" w:color="auto"/>
              <w:left w:val="single" w:sz="4" w:space="0" w:color="auto"/>
              <w:bottom w:val="single" w:sz="4" w:space="0" w:color="auto"/>
              <w:right w:val="single" w:sz="4" w:space="0" w:color="auto"/>
            </w:tcBorders>
            <w:shd w:val="clear" w:color="auto" w:fill="D9D9D9"/>
            <w:hideMark/>
          </w:tcPr>
          <w:p w14:paraId="6E6B8165"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Desired Outcome/Immediate Impact</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2D5001B2"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KPI</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715DC2D5"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Evidence</w:t>
            </w:r>
            <w:r>
              <w:rPr>
                <w:rFonts w:eastAsia="Times New Roman" w:cs="Arial"/>
                <w:b/>
                <w:lang w:eastAsia="en-GB"/>
              </w:rPr>
              <w:t xml:space="preserve"> </w:t>
            </w:r>
            <w:r w:rsidRPr="008731FD">
              <w:rPr>
                <w:rFonts w:eastAsia="Times New Roman" w:cs="Arial"/>
                <w:b/>
                <w:lang w:eastAsia="en-GB"/>
              </w:rPr>
              <w:t>Assurance</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350855EC"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Lead</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1BD511FB" w14:textId="77777777" w:rsidR="0094499D" w:rsidRPr="008731FD" w:rsidRDefault="0094499D" w:rsidP="0091701B">
            <w:pPr>
              <w:spacing w:after="0" w:line="240" w:lineRule="auto"/>
              <w:rPr>
                <w:rFonts w:eastAsia="Times New Roman" w:cs="Arial"/>
                <w:b/>
                <w:lang w:eastAsia="en-GB"/>
              </w:rPr>
            </w:pPr>
            <w:r w:rsidRPr="008731FD">
              <w:rPr>
                <w:rFonts w:eastAsia="Times New Roman" w:cs="Arial"/>
                <w:b/>
                <w:lang w:eastAsia="en-GB"/>
              </w:rPr>
              <w:t>Milestones</w:t>
            </w:r>
          </w:p>
        </w:tc>
        <w:tc>
          <w:tcPr>
            <w:tcW w:w="2747" w:type="dxa"/>
            <w:tcBorders>
              <w:top w:val="single" w:sz="4" w:space="0" w:color="auto"/>
              <w:left w:val="single" w:sz="4" w:space="0" w:color="auto"/>
              <w:bottom w:val="single" w:sz="4" w:space="0" w:color="auto"/>
              <w:right w:val="single" w:sz="4" w:space="0" w:color="auto"/>
            </w:tcBorders>
            <w:shd w:val="clear" w:color="auto" w:fill="D9D9D9"/>
          </w:tcPr>
          <w:p w14:paraId="581F9C74" w14:textId="77777777" w:rsidR="0094499D" w:rsidRPr="008731FD" w:rsidRDefault="0094499D" w:rsidP="0091701B">
            <w:pPr>
              <w:spacing w:after="0" w:line="240" w:lineRule="auto"/>
              <w:rPr>
                <w:rFonts w:eastAsia="Times New Roman" w:cs="Arial"/>
                <w:b/>
                <w:lang w:eastAsia="en-GB"/>
              </w:rPr>
            </w:pPr>
            <w:r>
              <w:rPr>
                <w:rFonts w:eastAsia="Times New Roman" w:cs="Arial"/>
                <w:b/>
                <w:lang w:eastAsia="en-GB"/>
              </w:rPr>
              <w:t>Progress</w:t>
            </w:r>
          </w:p>
        </w:tc>
        <w:tc>
          <w:tcPr>
            <w:tcW w:w="2747" w:type="dxa"/>
            <w:tcBorders>
              <w:top w:val="single" w:sz="4" w:space="0" w:color="auto"/>
              <w:left w:val="single" w:sz="4" w:space="0" w:color="auto"/>
              <w:bottom w:val="single" w:sz="4" w:space="0" w:color="auto"/>
              <w:right w:val="single" w:sz="4" w:space="0" w:color="auto"/>
            </w:tcBorders>
            <w:shd w:val="clear" w:color="auto" w:fill="D9D9D9"/>
          </w:tcPr>
          <w:p w14:paraId="4FC1F8EA" w14:textId="77777777" w:rsidR="0094499D" w:rsidRPr="008731FD" w:rsidRDefault="0094499D" w:rsidP="0091701B">
            <w:pPr>
              <w:spacing w:after="0" w:line="240" w:lineRule="auto"/>
              <w:rPr>
                <w:rFonts w:eastAsia="Times New Roman" w:cs="Arial"/>
                <w:b/>
                <w:lang w:eastAsia="en-GB"/>
              </w:rPr>
            </w:pPr>
          </w:p>
        </w:tc>
      </w:tr>
      <w:tr w:rsidR="0094499D" w:rsidRPr="008731FD" w14:paraId="3ED36940" w14:textId="77777777" w:rsidTr="0094499D">
        <w:tc>
          <w:tcPr>
            <w:tcW w:w="2747" w:type="dxa"/>
            <w:tcBorders>
              <w:top w:val="single" w:sz="4" w:space="0" w:color="auto"/>
              <w:left w:val="single" w:sz="4" w:space="0" w:color="auto"/>
              <w:bottom w:val="single" w:sz="4" w:space="0" w:color="auto"/>
              <w:right w:val="single" w:sz="4" w:space="0" w:color="auto"/>
            </w:tcBorders>
            <w:shd w:val="clear" w:color="auto" w:fill="FFFFFF" w:themeFill="background1"/>
          </w:tcPr>
          <w:p w14:paraId="7EE2B8E1" w14:textId="66F5C551" w:rsidR="0094499D" w:rsidRDefault="0094499D" w:rsidP="0091701B">
            <w:pPr>
              <w:tabs>
                <w:tab w:val="right" w:pos="2531"/>
              </w:tabs>
              <w:spacing w:after="0" w:line="240" w:lineRule="auto"/>
              <w:rPr>
                <w:rFonts w:eastAsia="Times New Roman" w:cs="Arial"/>
                <w:b/>
                <w:lang w:eastAsia="en-GB"/>
              </w:rPr>
            </w:pPr>
            <w:r>
              <w:rPr>
                <w:rFonts w:eastAsia="Times New Roman" w:cs="Arial"/>
                <w:b/>
                <w:lang w:eastAsia="en-GB"/>
              </w:rPr>
              <w:t>Improve availability of data for WDES reporting</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5ADB8FA4" w14:textId="3A459BC7" w:rsidR="0094499D" w:rsidRPr="0094499D" w:rsidRDefault="0094499D" w:rsidP="0091701B">
            <w:pPr>
              <w:spacing w:after="0" w:line="240" w:lineRule="auto"/>
              <w:rPr>
                <w:rFonts w:eastAsia="Times New Roman" w:cs="Arial"/>
                <w:bCs/>
                <w:lang w:eastAsia="en-GB"/>
              </w:rPr>
            </w:pPr>
            <w:r>
              <w:rPr>
                <w:rFonts w:eastAsia="Times New Roman" w:cs="Arial"/>
                <w:bCs/>
                <w:lang w:eastAsia="en-GB"/>
              </w:rPr>
              <w:t>Ambition 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62D1" w14:textId="40ABAF97" w:rsidR="0094499D" w:rsidRPr="0094499D" w:rsidRDefault="0094499D" w:rsidP="0091701B">
            <w:pPr>
              <w:spacing w:after="0" w:line="240" w:lineRule="auto"/>
              <w:rPr>
                <w:rFonts w:eastAsia="Times New Roman" w:cs="Arial"/>
                <w:bCs/>
                <w:lang w:eastAsia="en-GB"/>
              </w:rPr>
            </w:pPr>
            <w:r>
              <w:rPr>
                <w:rFonts w:eastAsia="Times New Roman" w:cs="Arial"/>
                <w:bCs/>
                <w:lang w:eastAsia="en-GB"/>
              </w:rPr>
              <w:t>Work with Capsticks to improve availability of data for Capability Metric</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2635B668" w14:textId="494C681B" w:rsidR="0094499D" w:rsidRPr="0094499D" w:rsidRDefault="0094499D" w:rsidP="0091701B">
            <w:pPr>
              <w:spacing w:after="0" w:line="240" w:lineRule="auto"/>
              <w:rPr>
                <w:rFonts w:eastAsia="Times New Roman" w:cs="Arial"/>
                <w:bCs/>
                <w:lang w:eastAsia="en-GB"/>
              </w:rPr>
            </w:pPr>
            <w:r>
              <w:rPr>
                <w:rFonts w:eastAsia="Times New Roman" w:cs="Arial"/>
                <w:bCs/>
                <w:lang w:eastAsia="en-GB"/>
              </w:rPr>
              <w:t>Complete reporting for next round of WDES</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A37C62" w14:textId="4BFF0AC4" w:rsidR="0094499D" w:rsidRPr="0094499D" w:rsidRDefault="0094499D" w:rsidP="0091701B">
            <w:pPr>
              <w:spacing w:after="0" w:line="240" w:lineRule="auto"/>
              <w:rPr>
                <w:rFonts w:eastAsia="Times New Roman" w:cs="Arial"/>
                <w:bCs/>
                <w:lang w:eastAsia="en-GB"/>
              </w:rPr>
            </w:pPr>
            <w:r>
              <w:rPr>
                <w:rFonts w:eastAsia="Times New Roman" w:cs="Arial"/>
                <w:bCs/>
                <w:lang w:eastAsia="en-GB"/>
              </w:rPr>
              <w:t>Full reporting of information</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7BC2E" w14:textId="22C7FBA5" w:rsidR="0094499D" w:rsidRPr="0094499D" w:rsidRDefault="0094499D" w:rsidP="0091701B">
            <w:pPr>
              <w:spacing w:after="0" w:line="240" w:lineRule="auto"/>
              <w:rPr>
                <w:rFonts w:eastAsia="Times New Roman" w:cs="Arial"/>
                <w:bCs/>
                <w:lang w:eastAsia="en-GB"/>
              </w:rPr>
            </w:pPr>
            <w:r>
              <w:rPr>
                <w:rFonts w:eastAsia="Times New Roman" w:cs="Arial"/>
                <w:bCs/>
                <w:lang w:eastAsia="en-GB"/>
              </w:rPr>
              <w:t>WDES submission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2AFEDD" w14:textId="30DBF95B" w:rsidR="0094499D" w:rsidRPr="0094499D" w:rsidRDefault="0094499D" w:rsidP="0091701B">
            <w:pPr>
              <w:spacing w:after="0" w:line="240" w:lineRule="auto"/>
              <w:rPr>
                <w:rFonts w:eastAsia="Times New Roman" w:cs="Arial"/>
                <w:bCs/>
                <w:lang w:eastAsia="en-GB"/>
              </w:rPr>
            </w:pPr>
            <w:r>
              <w:rPr>
                <w:rFonts w:eastAsia="Times New Roman" w:cs="Arial"/>
                <w:bCs/>
                <w:lang w:eastAsia="en-GB"/>
              </w:rPr>
              <w:t xml:space="preserve">EDI </w:t>
            </w:r>
            <w:proofErr w:type="gramStart"/>
            <w:r>
              <w:rPr>
                <w:rFonts w:eastAsia="Times New Roman" w:cs="Arial"/>
                <w:bCs/>
                <w:lang w:eastAsia="en-GB"/>
              </w:rPr>
              <w:t>Lead</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0802912" w14:textId="3AF3B3B0" w:rsidR="0094499D" w:rsidRPr="0094499D" w:rsidRDefault="0094499D" w:rsidP="0091701B">
            <w:pPr>
              <w:spacing w:after="0" w:line="240" w:lineRule="auto"/>
              <w:rPr>
                <w:rFonts w:eastAsia="Times New Roman" w:cs="Arial"/>
                <w:bCs/>
                <w:lang w:eastAsia="en-GB"/>
              </w:rPr>
            </w:pPr>
            <w:r>
              <w:rPr>
                <w:rFonts w:eastAsia="Times New Roman" w:cs="Arial"/>
                <w:bCs/>
                <w:lang w:eastAsia="en-GB"/>
              </w:rPr>
              <w:t>WDES reporting round 2024</w:t>
            </w:r>
          </w:p>
        </w:tc>
        <w:tc>
          <w:tcPr>
            <w:tcW w:w="2747" w:type="dxa"/>
            <w:tcBorders>
              <w:top w:val="single" w:sz="4" w:space="0" w:color="auto"/>
              <w:left w:val="single" w:sz="4" w:space="0" w:color="auto"/>
              <w:bottom w:val="single" w:sz="4" w:space="0" w:color="auto"/>
              <w:right w:val="single" w:sz="4" w:space="0" w:color="auto"/>
            </w:tcBorders>
            <w:shd w:val="clear" w:color="auto" w:fill="FFFFFF" w:themeFill="background1"/>
          </w:tcPr>
          <w:p w14:paraId="6FB467A3" w14:textId="77777777" w:rsidR="0094499D" w:rsidRPr="0094499D" w:rsidRDefault="0094499D" w:rsidP="0091701B">
            <w:pPr>
              <w:spacing w:after="0" w:line="240" w:lineRule="auto"/>
              <w:rPr>
                <w:rFonts w:eastAsia="Times New Roman" w:cs="Arial"/>
                <w:bCs/>
                <w:lang w:eastAsia="en-GB"/>
              </w:rPr>
            </w:pPr>
          </w:p>
        </w:tc>
        <w:tc>
          <w:tcPr>
            <w:tcW w:w="2747" w:type="dxa"/>
            <w:tcBorders>
              <w:top w:val="single" w:sz="4" w:space="0" w:color="auto"/>
              <w:left w:val="single" w:sz="4" w:space="0" w:color="auto"/>
              <w:bottom w:val="single" w:sz="4" w:space="0" w:color="auto"/>
              <w:right w:val="single" w:sz="4" w:space="0" w:color="auto"/>
            </w:tcBorders>
            <w:shd w:val="clear" w:color="auto" w:fill="FFFFFF" w:themeFill="background1"/>
          </w:tcPr>
          <w:p w14:paraId="76F8B8B8" w14:textId="77777777" w:rsidR="0094499D" w:rsidRPr="0094499D" w:rsidRDefault="0094499D" w:rsidP="0091701B">
            <w:pPr>
              <w:spacing w:after="0" w:line="240" w:lineRule="auto"/>
              <w:rPr>
                <w:rFonts w:eastAsia="Times New Roman" w:cs="Arial"/>
                <w:bCs/>
                <w:lang w:eastAsia="en-GB"/>
              </w:rPr>
            </w:pPr>
          </w:p>
        </w:tc>
      </w:tr>
    </w:tbl>
    <w:p w14:paraId="7DD5D562" w14:textId="77777777" w:rsidR="00EE283D" w:rsidRDefault="00EE283D"/>
    <w:sectPr w:rsidR="00EE283D" w:rsidSect="00AC180B">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D65"/>
    <w:multiLevelType w:val="hybridMultilevel"/>
    <w:tmpl w:val="D41E0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766F55"/>
    <w:multiLevelType w:val="hybridMultilevel"/>
    <w:tmpl w:val="34AAC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7642F1"/>
    <w:multiLevelType w:val="hybridMultilevel"/>
    <w:tmpl w:val="A06A6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3E726E8"/>
    <w:multiLevelType w:val="hybridMultilevel"/>
    <w:tmpl w:val="23AAB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78828953">
    <w:abstractNumId w:val="1"/>
  </w:num>
  <w:num w:numId="2" w16cid:durableId="1112214054">
    <w:abstractNumId w:val="0"/>
  </w:num>
  <w:num w:numId="3" w16cid:durableId="159320593">
    <w:abstractNumId w:val="3"/>
  </w:num>
  <w:num w:numId="4" w16cid:durableId="1341469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56"/>
    <w:rsid w:val="00010F56"/>
    <w:rsid w:val="000D29E7"/>
    <w:rsid w:val="0038400D"/>
    <w:rsid w:val="0048247D"/>
    <w:rsid w:val="00580C2F"/>
    <w:rsid w:val="0094499D"/>
    <w:rsid w:val="00BC0365"/>
    <w:rsid w:val="00CF2AEC"/>
    <w:rsid w:val="00DD7B10"/>
    <w:rsid w:val="00EE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9016"/>
  <w15:chartTrackingRefBased/>
  <w15:docId w15:val="{59B47295-4E7C-4F80-9D8C-57BCDD08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F5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1EC26-53A0-4519-9CB7-72D7D7E7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Rowlands, Chris (He/Him/His) (Workforce &amp; Organisational Development)</dc:creator>
  <cp:keywords/>
  <dc:description/>
  <cp:lastModifiedBy>Rowlands, Chris (He/Him/His) (Workforce &amp; Organisational Development)</cp:lastModifiedBy>
  <cp:revision>2</cp:revision>
  <dcterms:created xsi:type="dcterms:W3CDTF">2023-10-29T17:21:00Z</dcterms:created>
  <dcterms:modified xsi:type="dcterms:W3CDTF">2023-10-29T17:21:00Z</dcterms:modified>
</cp:coreProperties>
</file>