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14201" w14:textId="77777777" w:rsidR="005C6144" w:rsidRPr="001545D0" w:rsidRDefault="005C6144" w:rsidP="0085311B">
      <w:pPr>
        <w:jc w:val="center"/>
        <w:rPr>
          <w:rFonts w:ascii="Arial" w:hAnsi="Arial" w:cs="Arial"/>
          <w:b/>
        </w:rPr>
      </w:pPr>
    </w:p>
    <w:p w14:paraId="1F2DDA0F" w14:textId="77777777" w:rsidR="00E023EA" w:rsidRPr="001545D0" w:rsidRDefault="0085311B" w:rsidP="0085311B">
      <w:pPr>
        <w:jc w:val="center"/>
        <w:rPr>
          <w:rFonts w:ascii="Arial" w:hAnsi="Arial" w:cs="Arial"/>
          <w:b/>
        </w:rPr>
      </w:pPr>
      <w:r w:rsidRPr="001545D0">
        <w:rPr>
          <w:rFonts w:ascii="Arial" w:hAnsi="Arial" w:cs="Arial"/>
          <w:b/>
        </w:rPr>
        <w:t>ASSURANCE STATEMENT</w:t>
      </w:r>
    </w:p>
    <w:p w14:paraId="3D13460B" w14:textId="77777777" w:rsidR="0091400A" w:rsidRPr="001545D0" w:rsidRDefault="0091400A" w:rsidP="0091400A">
      <w:pPr>
        <w:jc w:val="center"/>
        <w:rPr>
          <w:rFonts w:ascii="Arial" w:hAnsi="Arial" w:cs="Arial"/>
        </w:rPr>
      </w:pPr>
      <w:r w:rsidRPr="001545D0">
        <w:rPr>
          <w:rFonts w:ascii="Arial" w:hAnsi="Arial" w:cs="Arial"/>
        </w:rPr>
        <w:t xml:space="preserve">Publication date: </w:t>
      </w:r>
      <w:r w:rsidR="00372FEF" w:rsidRPr="001545D0">
        <w:rPr>
          <w:rFonts w:ascii="Arial" w:hAnsi="Arial" w:cs="Arial"/>
        </w:rPr>
        <w:t xml:space="preserve"> </w:t>
      </w:r>
      <w:r w:rsidR="00624199" w:rsidRPr="001545D0">
        <w:rPr>
          <w:rFonts w:ascii="Arial" w:hAnsi="Arial" w:cs="Arial"/>
        </w:rPr>
        <w:t>12</w:t>
      </w:r>
      <w:r w:rsidR="00624199" w:rsidRPr="001545D0">
        <w:rPr>
          <w:rFonts w:ascii="Arial" w:hAnsi="Arial" w:cs="Arial"/>
          <w:vertAlign w:val="superscript"/>
        </w:rPr>
        <w:t>th</w:t>
      </w:r>
      <w:r w:rsidR="00624199" w:rsidRPr="001545D0">
        <w:rPr>
          <w:rFonts w:ascii="Arial" w:hAnsi="Arial" w:cs="Arial"/>
        </w:rPr>
        <w:t xml:space="preserve"> October 2022</w:t>
      </w:r>
    </w:p>
    <w:p w14:paraId="2772F09C" w14:textId="77777777" w:rsidR="005C6144" w:rsidRPr="001545D0" w:rsidRDefault="005C6144" w:rsidP="0091400A">
      <w:pPr>
        <w:jc w:val="center"/>
        <w:rPr>
          <w:rFonts w:ascii="Arial" w:hAnsi="Arial" w:cs="Arial"/>
        </w:rPr>
      </w:pPr>
    </w:p>
    <w:p w14:paraId="7F8557A0" w14:textId="77777777" w:rsidR="0091400A" w:rsidRPr="001545D0" w:rsidRDefault="0091400A" w:rsidP="0091400A">
      <w:pPr>
        <w:rPr>
          <w:rFonts w:ascii="Arial" w:hAnsi="Arial" w:cs="Arial"/>
          <w:b/>
        </w:rPr>
      </w:pPr>
      <w:r w:rsidRPr="001545D0">
        <w:rPr>
          <w:rFonts w:ascii="Arial" w:hAnsi="Arial" w:cs="Arial"/>
          <w:b/>
        </w:rPr>
        <w:t>Assuranc</w:t>
      </w:r>
      <w:r w:rsidR="001C3252" w:rsidRPr="001545D0">
        <w:rPr>
          <w:rFonts w:ascii="Arial" w:hAnsi="Arial" w:cs="Arial"/>
          <w:b/>
        </w:rPr>
        <w:t>e statement in response to the Independent Investigation and Independent Assurance R</w:t>
      </w:r>
      <w:r w:rsidRPr="001545D0">
        <w:rPr>
          <w:rFonts w:ascii="Arial" w:hAnsi="Arial" w:cs="Arial"/>
          <w:b/>
        </w:rPr>
        <w:t xml:space="preserve">eview </w:t>
      </w:r>
      <w:r w:rsidR="00BF71B0" w:rsidRPr="001545D0">
        <w:rPr>
          <w:rFonts w:ascii="Arial" w:hAnsi="Arial" w:cs="Arial"/>
          <w:b/>
        </w:rPr>
        <w:t>in</w:t>
      </w:r>
      <w:r w:rsidRPr="001545D0">
        <w:rPr>
          <w:rFonts w:ascii="Arial" w:hAnsi="Arial" w:cs="Arial"/>
          <w:b/>
        </w:rPr>
        <w:t xml:space="preserve">to the death of </w:t>
      </w:r>
      <w:r w:rsidR="00E3153B" w:rsidRPr="001545D0">
        <w:rPr>
          <w:rFonts w:ascii="Arial" w:hAnsi="Arial" w:cs="Arial"/>
          <w:b/>
        </w:rPr>
        <w:t>the victim</w:t>
      </w:r>
      <w:r w:rsidRPr="001545D0">
        <w:rPr>
          <w:rFonts w:ascii="Arial" w:hAnsi="Arial" w:cs="Arial"/>
          <w:b/>
        </w:rPr>
        <w:t xml:space="preserve">, and the care and treatment of </w:t>
      </w:r>
      <w:r w:rsidR="00E3153B" w:rsidRPr="001545D0">
        <w:rPr>
          <w:rFonts w:ascii="Arial" w:hAnsi="Arial" w:cs="Arial"/>
          <w:b/>
        </w:rPr>
        <w:t>M</w:t>
      </w:r>
      <w:r w:rsidR="00372FEF" w:rsidRPr="001545D0">
        <w:rPr>
          <w:rFonts w:ascii="Arial" w:hAnsi="Arial" w:cs="Arial"/>
          <w:b/>
        </w:rPr>
        <w:t>iss</w:t>
      </w:r>
      <w:r w:rsidR="00E3153B" w:rsidRPr="001545D0">
        <w:rPr>
          <w:rFonts w:ascii="Arial" w:hAnsi="Arial" w:cs="Arial"/>
          <w:b/>
        </w:rPr>
        <w:t xml:space="preserve"> A</w:t>
      </w:r>
      <w:r w:rsidR="00BF71B0" w:rsidRPr="001545D0">
        <w:rPr>
          <w:rFonts w:ascii="Arial" w:hAnsi="Arial" w:cs="Arial"/>
          <w:b/>
        </w:rPr>
        <w:t>,</w:t>
      </w:r>
      <w:r w:rsidRPr="001545D0">
        <w:rPr>
          <w:rFonts w:ascii="Arial" w:hAnsi="Arial" w:cs="Arial"/>
          <w:b/>
        </w:rPr>
        <w:t xml:space="preserve"> by </w:t>
      </w:r>
      <w:r w:rsidR="00BF71B0" w:rsidRPr="001545D0">
        <w:rPr>
          <w:rFonts w:ascii="Arial" w:hAnsi="Arial" w:cs="Arial"/>
          <w:b/>
        </w:rPr>
        <w:t xml:space="preserve">Cumbria, Northumberland, Tyne and Wear </w:t>
      </w:r>
      <w:r w:rsidRPr="001545D0">
        <w:rPr>
          <w:rFonts w:ascii="Arial" w:hAnsi="Arial" w:cs="Arial"/>
          <w:b/>
        </w:rPr>
        <w:t>NHS Foundation Trust (</w:t>
      </w:r>
      <w:r w:rsidR="00BF71B0" w:rsidRPr="001545D0">
        <w:rPr>
          <w:rFonts w:ascii="Arial" w:hAnsi="Arial" w:cs="Arial"/>
          <w:b/>
        </w:rPr>
        <w:t>CNTW</w:t>
      </w:r>
      <w:r w:rsidRPr="001545D0">
        <w:rPr>
          <w:rFonts w:ascii="Arial" w:hAnsi="Arial" w:cs="Arial"/>
          <w:b/>
        </w:rPr>
        <w:t>)</w:t>
      </w:r>
      <w:r w:rsidR="00BF71B0" w:rsidRPr="001545D0">
        <w:rPr>
          <w:rFonts w:ascii="Arial" w:hAnsi="Arial" w:cs="Arial"/>
          <w:b/>
        </w:rPr>
        <w:t>.</w:t>
      </w:r>
    </w:p>
    <w:p w14:paraId="04402315" w14:textId="509C14DC" w:rsidR="001545D0" w:rsidRPr="001545D0" w:rsidRDefault="00BF71B0" w:rsidP="001545D0">
      <w:pPr>
        <w:rPr>
          <w:rFonts w:ascii="Arial" w:hAnsi="Arial" w:cs="Arial"/>
          <w:color w:val="FF0000"/>
        </w:rPr>
      </w:pPr>
      <w:r w:rsidRPr="001545D0">
        <w:rPr>
          <w:rFonts w:ascii="Arial" w:hAnsi="Arial" w:cs="Arial"/>
        </w:rPr>
        <w:t xml:space="preserve">This statement had been produced in response to </w:t>
      </w:r>
      <w:r w:rsidR="00DE0CBB" w:rsidRPr="001545D0">
        <w:rPr>
          <w:rFonts w:ascii="Arial" w:hAnsi="Arial" w:cs="Arial"/>
        </w:rPr>
        <w:t xml:space="preserve">the </w:t>
      </w:r>
      <w:r w:rsidR="00E057BC" w:rsidRPr="001545D0">
        <w:rPr>
          <w:rFonts w:ascii="Arial" w:hAnsi="Arial" w:cs="Arial"/>
        </w:rPr>
        <w:t>Join</w:t>
      </w:r>
      <w:r w:rsidR="001C3252" w:rsidRPr="001545D0">
        <w:rPr>
          <w:rFonts w:ascii="Arial" w:hAnsi="Arial" w:cs="Arial"/>
        </w:rPr>
        <w:t>t Domestic Homicide Review and Independent Mental Health Homicide I</w:t>
      </w:r>
      <w:r w:rsidR="00E057BC" w:rsidRPr="001545D0">
        <w:rPr>
          <w:rFonts w:ascii="Arial" w:hAnsi="Arial" w:cs="Arial"/>
        </w:rPr>
        <w:t>nvestigation</w:t>
      </w:r>
      <w:r w:rsidR="0050390F" w:rsidRPr="001545D0">
        <w:rPr>
          <w:rFonts w:ascii="Arial" w:hAnsi="Arial" w:cs="Arial"/>
        </w:rPr>
        <w:t xml:space="preserve"> commissioned by NHS England</w:t>
      </w:r>
      <w:r w:rsidR="00E057BC" w:rsidRPr="001545D0">
        <w:rPr>
          <w:rFonts w:ascii="Arial" w:hAnsi="Arial" w:cs="Arial"/>
        </w:rPr>
        <w:t xml:space="preserve"> and Northumberland County </w:t>
      </w:r>
      <w:r w:rsidR="00DE0CBB" w:rsidRPr="001545D0">
        <w:rPr>
          <w:rFonts w:ascii="Arial" w:hAnsi="Arial" w:cs="Arial"/>
        </w:rPr>
        <w:t>Council and</w:t>
      </w:r>
      <w:r w:rsidR="0050390F" w:rsidRPr="001545D0">
        <w:rPr>
          <w:rFonts w:ascii="Arial" w:hAnsi="Arial" w:cs="Arial"/>
        </w:rPr>
        <w:t xml:space="preserve"> undertaken by NICHE</w:t>
      </w:r>
      <w:r w:rsidR="00954330" w:rsidRPr="001545D0">
        <w:rPr>
          <w:rFonts w:ascii="Arial" w:hAnsi="Arial" w:cs="Arial"/>
        </w:rPr>
        <w:t xml:space="preserve"> following an internal investigation into the care and treatment of mental health service user </w:t>
      </w:r>
      <w:r w:rsidR="00E3153B" w:rsidRPr="001545D0">
        <w:rPr>
          <w:rFonts w:ascii="Arial" w:hAnsi="Arial" w:cs="Arial"/>
        </w:rPr>
        <w:t>M</w:t>
      </w:r>
      <w:r w:rsidR="00372FEF" w:rsidRPr="001545D0">
        <w:rPr>
          <w:rFonts w:ascii="Arial" w:hAnsi="Arial" w:cs="Arial"/>
        </w:rPr>
        <w:t>iss</w:t>
      </w:r>
      <w:r w:rsidR="00E3153B" w:rsidRPr="001545D0">
        <w:rPr>
          <w:rFonts w:ascii="Arial" w:hAnsi="Arial" w:cs="Arial"/>
        </w:rPr>
        <w:t xml:space="preserve"> </w:t>
      </w:r>
      <w:r w:rsidR="00954330" w:rsidRPr="001545D0">
        <w:rPr>
          <w:rFonts w:ascii="Arial" w:hAnsi="Arial" w:cs="Arial"/>
        </w:rPr>
        <w:t>A in Cumbria, Northumberland, Tyne and Wear NHS Foundation Trust. This report has been published on</w:t>
      </w:r>
      <w:r w:rsidR="00954330" w:rsidRPr="001545D0">
        <w:rPr>
          <w:rFonts w:ascii="Arial" w:hAnsi="Arial" w:cs="Arial"/>
          <w:color w:val="FF0000"/>
        </w:rPr>
        <w:t xml:space="preserve"> </w:t>
      </w:r>
      <w:hyperlink r:id="rId8" w:history="1">
        <w:r w:rsidR="0098699B" w:rsidRPr="00560D8B">
          <w:rPr>
            <w:rStyle w:val="Hyperlink"/>
            <w:rFonts w:ascii="Arial" w:hAnsi="Arial" w:cs="Arial"/>
          </w:rPr>
          <w:t>https://www.england.nhs.uk/publication/?filter-keyword=&amp;filter-category=&amp;filter-publication=independent-report&amp;filter-date-from=&amp;filter-date-to=&amp;filter-order-by=date-desc</w:t>
        </w:r>
      </w:hyperlink>
      <w:r w:rsidR="0098699B">
        <w:rPr>
          <w:rFonts w:ascii="Arial" w:hAnsi="Arial" w:cs="Arial"/>
          <w:color w:val="FF0000"/>
        </w:rPr>
        <w:t xml:space="preserve"> </w:t>
      </w:r>
    </w:p>
    <w:p w14:paraId="6EA4A86E" w14:textId="0791ED10" w:rsidR="00F7454A" w:rsidRPr="001545D0" w:rsidRDefault="00E51540" w:rsidP="001545D0">
      <w:pPr>
        <w:rPr>
          <w:rFonts w:ascii="Arial" w:hAnsi="Arial" w:cs="Arial"/>
        </w:rPr>
      </w:pPr>
      <w:r w:rsidRPr="001545D0">
        <w:rPr>
          <w:rFonts w:ascii="Arial" w:hAnsi="Arial" w:cs="Arial"/>
        </w:rPr>
        <w:t>In August 2019</w:t>
      </w:r>
      <w:r w:rsidR="00F7454A" w:rsidRPr="001545D0">
        <w:rPr>
          <w:rFonts w:ascii="Arial" w:hAnsi="Arial" w:cs="Arial"/>
        </w:rPr>
        <w:t>,</w:t>
      </w:r>
      <w:r w:rsidRPr="001545D0">
        <w:rPr>
          <w:rFonts w:ascii="Arial" w:hAnsi="Arial" w:cs="Arial"/>
        </w:rPr>
        <w:t xml:space="preserve"> NHS England (NHSE) </w:t>
      </w:r>
      <w:r w:rsidR="00DD04A5" w:rsidRPr="001545D0">
        <w:rPr>
          <w:rFonts w:ascii="Arial" w:hAnsi="Arial" w:cs="Arial"/>
        </w:rPr>
        <w:t xml:space="preserve">and Northumberland County Council (NCC) </w:t>
      </w:r>
      <w:r w:rsidRPr="001545D0">
        <w:rPr>
          <w:rFonts w:ascii="Arial" w:hAnsi="Arial" w:cs="Arial"/>
        </w:rPr>
        <w:t xml:space="preserve">commissioned </w:t>
      </w:r>
      <w:r w:rsidR="00DD04A5" w:rsidRPr="001545D0">
        <w:rPr>
          <w:rFonts w:ascii="Arial" w:hAnsi="Arial" w:cs="Arial"/>
        </w:rPr>
        <w:t xml:space="preserve">Niche Health and Social Care Consulting Ltd (Niche) </w:t>
      </w:r>
      <w:r w:rsidRPr="001545D0">
        <w:rPr>
          <w:rFonts w:ascii="Arial" w:hAnsi="Arial" w:cs="Arial"/>
        </w:rPr>
        <w:t xml:space="preserve">to undertake </w:t>
      </w:r>
      <w:r w:rsidR="00F7454A" w:rsidRPr="001545D0">
        <w:rPr>
          <w:rFonts w:ascii="Arial" w:hAnsi="Arial" w:cs="Arial"/>
        </w:rPr>
        <w:t>a Joint Domestic Homicide Review (DHR) in accordance with the statutory requirement set out in Section 9 of the Domestic Violence, Crime and Victims Act 2004. The overall purpose of the review was to:</w:t>
      </w:r>
    </w:p>
    <w:p w14:paraId="3DDE74CE" w14:textId="77777777" w:rsidR="00F7454A" w:rsidRPr="001545D0" w:rsidRDefault="00F7454A" w:rsidP="00F7454A">
      <w:pPr>
        <w:autoSpaceDE w:val="0"/>
        <w:autoSpaceDN w:val="0"/>
        <w:adjustRightInd w:val="0"/>
        <w:spacing w:after="0" w:line="240" w:lineRule="auto"/>
        <w:rPr>
          <w:rFonts w:ascii="Arial" w:hAnsi="Arial" w:cs="Arial"/>
        </w:rPr>
      </w:pPr>
    </w:p>
    <w:p w14:paraId="1A33CB98" w14:textId="77777777" w:rsidR="00F7454A" w:rsidRPr="001545D0" w:rsidRDefault="00F7454A" w:rsidP="008B129D">
      <w:pPr>
        <w:pStyle w:val="ListParagraph"/>
        <w:numPr>
          <w:ilvl w:val="0"/>
          <w:numId w:val="5"/>
        </w:numPr>
        <w:autoSpaceDE w:val="0"/>
        <w:autoSpaceDN w:val="0"/>
        <w:adjustRightInd w:val="0"/>
        <w:spacing w:after="0" w:line="240" w:lineRule="auto"/>
        <w:rPr>
          <w:rFonts w:ascii="Arial" w:hAnsi="Arial" w:cs="Arial"/>
        </w:rPr>
      </w:pPr>
      <w:r w:rsidRPr="001545D0">
        <w:rPr>
          <w:rFonts w:ascii="Arial" w:hAnsi="Arial" w:cs="Arial"/>
        </w:rPr>
        <w:t xml:space="preserve">To identify any gaps, deficiencies or omissions in the care and treatment received by the perpetrator which could have predicted or prevented the incident. </w:t>
      </w:r>
    </w:p>
    <w:p w14:paraId="50164801" w14:textId="77777777" w:rsidR="00E3033A" w:rsidRPr="001545D0" w:rsidRDefault="00E3033A" w:rsidP="00E3033A">
      <w:pPr>
        <w:autoSpaceDE w:val="0"/>
        <w:autoSpaceDN w:val="0"/>
        <w:adjustRightInd w:val="0"/>
        <w:spacing w:after="0" w:line="240" w:lineRule="auto"/>
        <w:ind w:left="360"/>
        <w:rPr>
          <w:rFonts w:ascii="Arial" w:hAnsi="Arial" w:cs="Arial"/>
        </w:rPr>
      </w:pPr>
    </w:p>
    <w:p w14:paraId="01D53AA4" w14:textId="77777777" w:rsidR="00E3033A" w:rsidRPr="001545D0" w:rsidRDefault="00E3033A" w:rsidP="008B129D">
      <w:pPr>
        <w:pStyle w:val="ListParagraph"/>
        <w:numPr>
          <w:ilvl w:val="0"/>
          <w:numId w:val="5"/>
        </w:numPr>
        <w:autoSpaceDE w:val="0"/>
        <w:autoSpaceDN w:val="0"/>
        <w:adjustRightInd w:val="0"/>
        <w:spacing w:after="0" w:line="240" w:lineRule="auto"/>
        <w:rPr>
          <w:rFonts w:ascii="Arial" w:hAnsi="Arial" w:cs="Arial"/>
          <w:color w:val="000000"/>
        </w:rPr>
      </w:pPr>
      <w:r w:rsidRPr="001545D0">
        <w:rPr>
          <w:rFonts w:ascii="Arial" w:hAnsi="Arial" w:cs="Arial"/>
        </w:rPr>
        <w:t xml:space="preserve">To identify any areas of best practice, opportunities for learning and areas where improvements to services are required, with a focus on the period from April 2017 to the incident occurring in April 2019. </w:t>
      </w:r>
    </w:p>
    <w:p w14:paraId="6C3744BF" w14:textId="77777777" w:rsidR="00F7454A" w:rsidRPr="001545D0" w:rsidRDefault="00F7454A" w:rsidP="00F7454A">
      <w:pPr>
        <w:pStyle w:val="Default"/>
        <w:rPr>
          <w:sz w:val="22"/>
          <w:szCs w:val="22"/>
        </w:rPr>
      </w:pPr>
    </w:p>
    <w:p w14:paraId="1F5542CF" w14:textId="60326DE2" w:rsidR="0076576E" w:rsidRPr="001545D0" w:rsidRDefault="0076576E" w:rsidP="00E51540">
      <w:pPr>
        <w:pStyle w:val="Default"/>
        <w:rPr>
          <w:color w:val="FF0000"/>
          <w:sz w:val="22"/>
          <w:szCs w:val="22"/>
        </w:rPr>
      </w:pPr>
      <w:r w:rsidRPr="001545D0">
        <w:rPr>
          <w:color w:val="auto"/>
          <w:sz w:val="22"/>
          <w:szCs w:val="22"/>
        </w:rPr>
        <w:t>Although Niche were appointed to carry out the joint review starting in August 2019</w:t>
      </w:r>
      <w:r w:rsidR="003D5006" w:rsidRPr="001545D0">
        <w:rPr>
          <w:color w:val="auto"/>
          <w:sz w:val="22"/>
          <w:szCs w:val="22"/>
        </w:rPr>
        <w:t xml:space="preserve">, it was not possible to complete the review within the six months set out within the Home Office Statutory Guidance. This was due to </w:t>
      </w:r>
      <w:r w:rsidRPr="001545D0">
        <w:rPr>
          <w:color w:val="auto"/>
          <w:sz w:val="22"/>
          <w:szCs w:val="22"/>
        </w:rPr>
        <w:t>the provision of clinical information and</w:t>
      </w:r>
      <w:r w:rsidR="003D5006" w:rsidRPr="001545D0">
        <w:rPr>
          <w:color w:val="auto"/>
          <w:sz w:val="22"/>
          <w:szCs w:val="22"/>
        </w:rPr>
        <w:t xml:space="preserve"> the</w:t>
      </w:r>
      <w:r w:rsidRPr="001545D0">
        <w:rPr>
          <w:color w:val="auto"/>
          <w:sz w:val="22"/>
          <w:szCs w:val="22"/>
        </w:rPr>
        <w:t xml:space="preserve"> Trust internal report </w:t>
      </w:r>
      <w:r w:rsidR="00911DB3" w:rsidRPr="001545D0">
        <w:rPr>
          <w:color w:val="auto"/>
          <w:sz w:val="22"/>
          <w:szCs w:val="22"/>
        </w:rPr>
        <w:t xml:space="preserve">being delayed resulting from </w:t>
      </w:r>
      <w:r w:rsidRPr="001545D0">
        <w:rPr>
          <w:color w:val="auto"/>
          <w:sz w:val="22"/>
          <w:szCs w:val="22"/>
        </w:rPr>
        <w:t>practical restrictions relating to the Covid -19 pandemic. The joint review panel met for the first time in May 202</w:t>
      </w:r>
      <w:r w:rsidR="00164527" w:rsidRPr="001545D0">
        <w:rPr>
          <w:color w:val="auto"/>
          <w:sz w:val="22"/>
          <w:szCs w:val="22"/>
        </w:rPr>
        <w:t>0</w:t>
      </w:r>
      <w:r w:rsidRPr="001545D0">
        <w:rPr>
          <w:color w:val="auto"/>
          <w:sz w:val="22"/>
          <w:szCs w:val="22"/>
        </w:rPr>
        <w:t xml:space="preserve"> and the review was completed in March 2021. </w:t>
      </w:r>
    </w:p>
    <w:p w14:paraId="24F0CD80" w14:textId="77777777" w:rsidR="0076576E" w:rsidRPr="001545D0" w:rsidRDefault="0076576E" w:rsidP="00E51540">
      <w:pPr>
        <w:pStyle w:val="Default"/>
        <w:rPr>
          <w:color w:val="auto"/>
          <w:sz w:val="22"/>
          <w:szCs w:val="22"/>
        </w:rPr>
      </w:pPr>
    </w:p>
    <w:p w14:paraId="45087A39" w14:textId="77777777" w:rsidR="00E51540" w:rsidRPr="001545D0" w:rsidRDefault="0062713F" w:rsidP="00E51540">
      <w:pPr>
        <w:pStyle w:val="Default"/>
        <w:rPr>
          <w:color w:val="auto"/>
          <w:sz w:val="22"/>
          <w:szCs w:val="22"/>
        </w:rPr>
      </w:pPr>
      <w:r w:rsidRPr="001545D0">
        <w:rPr>
          <w:color w:val="auto"/>
          <w:sz w:val="22"/>
          <w:szCs w:val="22"/>
        </w:rPr>
        <w:t>To</w:t>
      </w:r>
      <w:r w:rsidR="00E51540" w:rsidRPr="001545D0">
        <w:rPr>
          <w:color w:val="auto"/>
          <w:sz w:val="22"/>
          <w:szCs w:val="22"/>
        </w:rPr>
        <w:t xml:space="preserve"> complete the review, NICHE carried out a range of tasks including, reviewing clinical </w:t>
      </w:r>
      <w:r w:rsidR="00911DB3" w:rsidRPr="001545D0">
        <w:rPr>
          <w:color w:val="auto"/>
          <w:sz w:val="22"/>
          <w:szCs w:val="22"/>
        </w:rPr>
        <w:t xml:space="preserve">records; </w:t>
      </w:r>
      <w:r w:rsidR="00E51540" w:rsidRPr="001545D0">
        <w:rPr>
          <w:color w:val="auto"/>
          <w:sz w:val="22"/>
          <w:szCs w:val="22"/>
        </w:rPr>
        <w:t>the internal</w:t>
      </w:r>
      <w:r w:rsidR="00911DB3" w:rsidRPr="001545D0">
        <w:rPr>
          <w:color w:val="auto"/>
          <w:sz w:val="22"/>
          <w:szCs w:val="22"/>
        </w:rPr>
        <w:t xml:space="preserve"> </w:t>
      </w:r>
      <w:r w:rsidR="00E51540" w:rsidRPr="001545D0">
        <w:rPr>
          <w:color w:val="auto"/>
          <w:sz w:val="22"/>
          <w:szCs w:val="22"/>
        </w:rPr>
        <w:t>investigation</w:t>
      </w:r>
      <w:r w:rsidR="00911DB3" w:rsidRPr="001545D0">
        <w:rPr>
          <w:color w:val="auto"/>
          <w:sz w:val="22"/>
          <w:szCs w:val="22"/>
        </w:rPr>
        <w:t xml:space="preserve"> report</w:t>
      </w:r>
      <w:r w:rsidR="00E51540" w:rsidRPr="001545D0">
        <w:rPr>
          <w:color w:val="auto"/>
          <w:sz w:val="22"/>
          <w:szCs w:val="22"/>
        </w:rPr>
        <w:t xml:space="preserve">; </w:t>
      </w:r>
      <w:r w:rsidR="00911DB3" w:rsidRPr="001545D0">
        <w:rPr>
          <w:color w:val="auto"/>
          <w:sz w:val="22"/>
          <w:szCs w:val="22"/>
        </w:rPr>
        <w:t xml:space="preserve">training and supervision records; staffing establishment April 2019; </w:t>
      </w:r>
      <w:r w:rsidR="00E51540" w:rsidRPr="001545D0">
        <w:rPr>
          <w:color w:val="auto"/>
          <w:sz w:val="22"/>
          <w:szCs w:val="22"/>
        </w:rPr>
        <w:t>reviewing policies and procedures</w:t>
      </w:r>
      <w:r w:rsidR="00911DB3" w:rsidRPr="001545D0">
        <w:rPr>
          <w:color w:val="auto"/>
          <w:sz w:val="22"/>
          <w:szCs w:val="22"/>
        </w:rPr>
        <w:t xml:space="preserve"> </w:t>
      </w:r>
      <w:r w:rsidR="00E51540" w:rsidRPr="001545D0">
        <w:rPr>
          <w:color w:val="auto"/>
          <w:sz w:val="22"/>
          <w:szCs w:val="22"/>
        </w:rPr>
        <w:t xml:space="preserve">and </w:t>
      </w:r>
      <w:r w:rsidRPr="001545D0">
        <w:rPr>
          <w:color w:val="auto"/>
          <w:sz w:val="22"/>
          <w:szCs w:val="22"/>
        </w:rPr>
        <w:t xml:space="preserve">other documents including Individual Management Reports, Northumberland Domestic Violence Policy, </w:t>
      </w:r>
      <w:r w:rsidR="005A3C16" w:rsidRPr="001545D0">
        <w:rPr>
          <w:color w:val="auto"/>
          <w:sz w:val="22"/>
          <w:szCs w:val="22"/>
        </w:rPr>
        <w:t>Primary C</w:t>
      </w:r>
      <w:r w:rsidRPr="001545D0">
        <w:rPr>
          <w:color w:val="auto"/>
          <w:sz w:val="22"/>
          <w:szCs w:val="22"/>
        </w:rPr>
        <w:t>ar</w:t>
      </w:r>
      <w:r w:rsidR="005A3C16" w:rsidRPr="001545D0">
        <w:rPr>
          <w:color w:val="auto"/>
          <w:sz w:val="22"/>
          <w:szCs w:val="22"/>
        </w:rPr>
        <w:t>e clinical records and General H</w:t>
      </w:r>
      <w:r w:rsidRPr="001545D0">
        <w:rPr>
          <w:color w:val="auto"/>
          <w:sz w:val="22"/>
          <w:szCs w:val="22"/>
        </w:rPr>
        <w:t>ospital records.</w:t>
      </w:r>
      <w:r w:rsidR="00E51540" w:rsidRPr="001545D0">
        <w:rPr>
          <w:color w:val="auto"/>
          <w:sz w:val="22"/>
          <w:szCs w:val="22"/>
        </w:rPr>
        <w:t xml:space="preserve"> </w:t>
      </w:r>
    </w:p>
    <w:p w14:paraId="7145A490" w14:textId="77777777" w:rsidR="00E51540" w:rsidRPr="001545D0" w:rsidRDefault="00E51540" w:rsidP="00E51540">
      <w:pPr>
        <w:pStyle w:val="Default"/>
        <w:rPr>
          <w:color w:val="auto"/>
          <w:sz w:val="22"/>
          <w:szCs w:val="22"/>
        </w:rPr>
      </w:pPr>
    </w:p>
    <w:p w14:paraId="17C70992" w14:textId="77777777" w:rsidR="002715C1" w:rsidRPr="001545D0" w:rsidRDefault="00B556D1" w:rsidP="00E51540">
      <w:pPr>
        <w:pStyle w:val="Default"/>
        <w:rPr>
          <w:color w:val="auto"/>
          <w:sz w:val="22"/>
          <w:szCs w:val="22"/>
        </w:rPr>
      </w:pPr>
      <w:r w:rsidRPr="001545D0">
        <w:rPr>
          <w:color w:val="auto"/>
          <w:sz w:val="22"/>
          <w:szCs w:val="22"/>
        </w:rPr>
        <w:t>Following the NICHE report the Trust h</w:t>
      </w:r>
      <w:r w:rsidR="007238F9" w:rsidRPr="001545D0">
        <w:rPr>
          <w:color w:val="auto"/>
          <w:sz w:val="22"/>
          <w:szCs w:val="22"/>
        </w:rPr>
        <w:t>a</w:t>
      </w:r>
      <w:r w:rsidRPr="001545D0">
        <w:rPr>
          <w:color w:val="auto"/>
          <w:sz w:val="22"/>
          <w:szCs w:val="22"/>
        </w:rPr>
        <w:t xml:space="preserve">s developed an </w:t>
      </w:r>
      <w:r w:rsidR="007238F9" w:rsidRPr="001545D0">
        <w:rPr>
          <w:color w:val="auto"/>
          <w:sz w:val="22"/>
          <w:szCs w:val="22"/>
        </w:rPr>
        <w:t>overarching</w:t>
      </w:r>
      <w:r w:rsidRPr="001545D0">
        <w:rPr>
          <w:color w:val="auto"/>
          <w:sz w:val="22"/>
          <w:szCs w:val="22"/>
        </w:rPr>
        <w:t xml:space="preserve"> action plan and </w:t>
      </w:r>
      <w:r w:rsidR="007238F9" w:rsidRPr="001545D0">
        <w:rPr>
          <w:color w:val="auto"/>
          <w:sz w:val="22"/>
          <w:szCs w:val="22"/>
        </w:rPr>
        <w:t xml:space="preserve">undertaken a series of actions to embed learning from this tragic case.  Many of these actions are ongoing and have been incorporated into regular training programmes to ensure the learning is embedded across the organisation.  </w:t>
      </w:r>
    </w:p>
    <w:p w14:paraId="49C6F730" w14:textId="77777777" w:rsidR="00B556D1" w:rsidRPr="001545D0" w:rsidRDefault="00B556D1" w:rsidP="00E51540">
      <w:pPr>
        <w:pStyle w:val="Default"/>
        <w:rPr>
          <w:color w:val="auto"/>
          <w:sz w:val="22"/>
          <w:szCs w:val="22"/>
        </w:rPr>
      </w:pPr>
    </w:p>
    <w:p w14:paraId="7105BB69" w14:textId="77777777" w:rsidR="00765388" w:rsidRPr="001545D0" w:rsidRDefault="00765388" w:rsidP="00765388">
      <w:pPr>
        <w:autoSpaceDE w:val="0"/>
        <w:autoSpaceDN w:val="0"/>
        <w:adjustRightInd w:val="0"/>
        <w:spacing w:after="0" w:line="240" w:lineRule="auto"/>
        <w:rPr>
          <w:rFonts w:ascii="Arial" w:hAnsi="Arial" w:cs="Arial"/>
          <w:color w:val="000000"/>
        </w:rPr>
      </w:pPr>
      <w:r w:rsidRPr="001545D0">
        <w:rPr>
          <w:rFonts w:ascii="Arial" w:hAnsi="Arial" w:cs="Arial"/>
          <w:b/>
          <w:bCs/>
          <w:color w:val="000000"/>
          <w:sz w:val="24"/>
          <w:szCs w:val="24"/>
        </w:rPr>
        <w:lastRenderedPageBreak/>
        <w:t xml:space="preserve">Recommendation 1 – GP, NHS Northumberland CCG and CNTW </w:t>
      </w:r>
      <w:r w:rsidR="005A3C16" w:rsidRPr="001545D0">
        <w:rPr>
          <w:rFonts w:ascii="Arial" w:hAnsi="Arial" w:cs="Arial"/>
          <w:color w:val="000000"/>
        </w:rPr>
        <w:t>(to note the CCG is</w:t>
      </w:r>
      <w:r w:rsidR="001C51A7" w:rsidRPr="001545D0">
        <w:rPr>
          <w:rFonts w:ascii="Arial" w:hAnsi="Arial" w:cs="Arial"/>
          <w:color w:val="000000"/>
        </w:rPr>
        <w:t xml:space="preserve"> currently</w:t>
      </w:r>
      <w:r w:rsidR="005A3C16" w:rsidRPr="001545D0">
        <w:rPr>
          <w:rFonts w:ascii="Arial" w:hAnsi="Arial" w:cs="Arial"/>
          <w:color w:val="000000"/>
        </w:rPr>
        <w:t xml:space="preserve"> in the process of transitioning responsibilities to the ICB</w:t>
      </w:r>
      <w:r w:rsidR="001C51A7" w:rsidRPr="001545D0">
        <w:rPr>
          <w:rFonts w:ascii="Arial" w:hAnsi="Arial" w:cs="Arial"/>
          <w:color w:val="000000"/>
        </w:rPr>
        <w:t xml:space="preserve"> who in turn will carry out the recommendations identified)</w:t>
      </w:r>
    </w:p>
    <w:p w14:paraId="03F39639" w14:textId="77777777" w:rsidR="005E0672" w:rsidRPr="001545D0" w:rsidRDefault="005E0672" w:rsidP="00765388">
      <w:pPr>
        <w:autoSpaceDE w:val="0"/>
        <w:autoSpaceDN w:val="0"/>
        <w:adjustRightInd w:val="0"/>
        <w:spacing w:after="0" w:line="240" w:lineRule="auto"/>
        <w:rPr>
          <w:rFonts w:ascii="Arial" w:hAnsi="Arial" w:cs="Arial"/>
          <w:color w:val="000000"/>
        </w:rPr>
      </w:pPr>
    </w:p>
    <w:p w14:paraId="32D6AB8D" w14:textId="77777777" w:rsidR="00765388" w:rsidRPr="001545D0" w:rsidRDefault="00765388" w:rsidP="00765388">
      <w:pPr>
        <w:autoSpaceDE w:val="0"/>
        <w:autoSpaceDN w:val="0"/>
        <w:adjustRightInd w:val="0"/>
        <w:spacing w:after="0" w:line="240" w:lineRule="auto"/>
        <w:rPr>
          <w:rFonts w:ascii="Arial" w:hAnsi="Arial" w:cs="Arial"/>
          <w:color w:val="000000"/>
        </w:rPr>
      </w:pPr>
      <w:r w:rsidRPr="001545D0">
        <w:rPr>
          <w:rFonts w:ascii="Arial" w:hAnsi="Arial" w:cs="Arial"/>
          <w:color w:val="000000"/>
        </w:rPr>
        <w:t xml:space="preserve">NHS Northumberland Clinical Commissioning Group must provide assurance that GP surgeries: </w:t>
      </w:r>
    </w:p>
    <w:p w14:paraId="70800574" w14:textId="77777777" w:rsidR="00765388" w:rsidRPr="001545D0" w:rsidRDefault="00765388" w:rsidP="008B129D">
      <w:pPr>
        <w:pStyle w:val="ListParagraph"/>
        <w:numPr>
          <w:ilvl w:val="0"/>
          <w:numId w:val="7"/>
        </w:numPr>
        <w:autoSpaceDE w:val="0"/>
        <w:autoSpaceDN w:val="0"/>
        <w:adjustRightInd w:val="0"/>
        <w:spacing w:after="0" w:line="240" w:lineRule="auto"/>
        <w:ind w:left="709"/>
        <w:rPr>
          <w:rFonts w:ascii="Arial" w:hAnsi="Arial" w:cs="Arial"/>
          <w:color w:val="000000"/>
        </w:rPr>
      </w:pPr>
      <w:r w:rsidRPr="001545D0">
        <w:rPr>
          <w:rFonts w:ascii="Arial" w:hAnsi="Arial" w:cs="Arial"/>
          <w:color w:val="000000"/>
        </w:rPr>
        <w:t xml:space="preserve">Have the necessary knowledge and skills to recognise domestic abuse. </w:t>
      </w:r>
    </w:p>
    <w:p w14:paraId="7A5E2D0C" w14:textId="77777777" w:rsidR="00765388" w:rsidRPr="001545D0" w:rsidRDefault="00765388" w:rsidP="008B129D">
      <w:pPr>
        <w:pStyle w:val="ListParagraph"/>
        <w:numPr>
          <w:ilvl w:val="0"/>
          <w:numId w:val="7"/>
        </w:numPr>
        <w:autoSpaceDE w:val="0"/>
        <w:autoSpaceDN w:val="0"/>
        <w:adjustRightInd w:val="0"/>
        <w:spacing w:after="0" w:line="240" w:lineRule="auto"/>
        <w:ind w:left="709"/>
        <w:rPr>
          <w:rFonts w:ascii="Arial" w:hAnsi="Arial" w:cs="Arial"/>
          <w:color w:val="000000"/>
        </w:rPr>
      </w:pPr>
      <w:r w:rsidRPr="001545D0">
        <w:rPr>
          <w:rFonts w:ascii="Arial" w:hAnsi="Arial" w:cs="Arial"/>
          <w:color w:val="000000"/>
        </w:rPr>
        <w:t xml:space="preserve">Use the systems in place to recognise and act on disclosures of domestic abuse. </w:t>
      </w:r>
    </w:p>
    <w:p w14:paraId="09F31395" w14:textId="77777777" w:rsidR="00765388" w:rsidRPr="001545D0" w:rsidRDefault="00765388" w:rsidP="008B129D">
      <w:pPr>
        <w:pStyle w:val="ListParagraph"/>
        <w:numPr>
          <w:ilvl w:val="0"/>
          <w:numId w:val="7"/>
        </w:numPr>
        <w:autoSpaceDE w:val="0"/>
        <w:autoSpaceDN w:val="0"/>
        <w:adjustRightInd w:val="0"/>
        <w:spacing w:after="0" w:line="240" w:lineRule="auto"/>
        <w:ind w:left="709"/>
        <w:rPr>
          <w:rFonts w:ascii="Arial" w:hAnsi="Arial" w:cs="Arial"/>
          <w:color w:val="000000"/>
        </w:rPr>
      </w:pPr>
      <w:r w:rsidRPr="001545D0">
        <w:rPr>
          <w:rFonts w:ascii="Arial" w:hAnsi="Arial" w:cs="Arial"/>
          <w:color w:val="000000"/>
        </w:rPr>
        <w:t xml:space="preserve">Northumberland Clinical Commissioning Group should explore the inclusion of an established domestic abuse awareness programme for general practice, such as IRISi. </w:t>
      </w:r>
    </w:p>
    <w:p w14:paraId="4D42F619" w14:textId="77777777" w:rsidR="00765388" w:rsidRPr="001545D0" w:rsidRDefault="00765388" w:rsidP="008B129D">
      <w:pPr>
        <w:pStyle w:val="ListParagraph"/>
        <w:numPr>
          <w:ilvl w:val="0"/>
          <w:numId w:val="7"/>
        </w:numPr>
        <w:autoSpaceDE w:val="0"/>
        <w:autoSpaceDN w:val="0"/>
        <w:adjustRightInd w:val="0"/>
        <w:spacing w:after="0" w:line="240" w:lineRule="auto"/>
        <w:ind w:left="709"/>
        <w:rPr>
          <w:rFonts w:ascii="Arial" w:hAnsi="Arial" w:cs="Arial"/>
          <w:color w:val="000000"/>
        </w:rPr>
      </w:pPr>
      <w:r w:rsidRPr="001545D0">
        <w:rPr>
          <w:rFonts w:ascii="Arial" w:hAnsi="Arial" w:cs="Arial"/>
          <w:color w:val="000000"/>
        </w:rPr>
        <w:t xml:space="preserve">NHS Northumberland CCG and CNTW should develop systems to ensure there is a shared care approach to the provision of physical and mental health care and treatment. </w:t>
      </w:r>
    </w:p>
    <w:p w14:paraId="1CE7F50D" w14:textId="77777777" w:rsidR="00765388" w:rsidRPr="001545D0" w:rsidRDefault="00765388" w:rsidP="008B129D">
      <w:pPr>
        <w:pStyle w:val="ListParagraph"/>
        <w:numPr>
          <w:ilvl w:val="0"/>
          <w:numId w:val="7"/>
        </w:numPr>
        <w:autoSpaceDE w:val="0"/>
        <w:autoSpaceDN w:val="0"/>
        <w:adjustRightInd w:val="0"/>
        <w:spacing w:after="0" w:line="240" w:lineRule="auto"/>
        <w:ind w:left="709"/>
        <w:rPr>
          <w:rFonts w:ascii="Arial" w:hAnsi="Arial" w:cs="Arial"/>
          <w:color w:val="000000"/>
        </w:rPr>
      </w:pPr>
      <w:r w:rsidRPr="001545D0">
        <w:rPr>
          <w:rFonts w:ascii="Arial" w:hAnsi="Arial" w:cs="Arial"/>
          <w:color w:val="000000"/>
        </w:rPr>
        <w:t xml:space="preserve">Specialist substance misuse services or staff must be requested to advise or to assess and contribute to care and treatment plans where there are substance misuse issues and associated risk to others. </w:t>
      </w:r>
    </w:p>
    <w:p w14:paraId="09B0B0A5" w14:textId="77777777" w:rsidR="005E0672" w:rsidRPr="001545D0" w:rsidRDefault="005E0672" w:rsidP="00FA4D40">
      <w:pPr>
        <w:rPr>
          <w:rFonts w:ascii="Arial" w:hAnsi="Arial" w:cs="Arial"/>
          <w:b/>
          <w:color w:val="FF0000"/>
        </w:rPr>
      </w:pPr>
    </w:p>
    <w:p w14:paraId="5A7550E7" w14:textId="77777777" w:rsidR="00FA4D40" w:rsidRPr="001545D0" w:rsidRDefault="00FA4D40" w:rsidP="00FA4D40">
      <w:pPr>
        <w:rPr>
          <w:rFonts w:ascii="Arial" w:hAnsi="Arial" w:cs="Arial"/>
          <w:b/>
        </w:rPr>
      </w:pPr>
      <w:r w:rsidRPr="001545D0">
        <w:rPr>
          <w:rFonts w:ascii="Arial" w:hAnsi="Arial" w:cs="Arial"/>
          <w:b/>
        </w:rPr>
        <w:t>Trust Response</w:t>
      </w:r>
    </w:p>
    <w:p w14:paraId="61AD9923" w14:textId="77777777" w:rsidR="00EE438A" w:rsidRPr="001545D0" w:rsidRDefault="00EE438A" w:rsidP="00B3600F">
      <w:pPr>
        <w:pStyle w:val="ListParagraph"/>
        <w:numPr>
          <w:ilvl w:val="0"/>
          <w:numId w:val="43"/>
        </w:numPr>
        <w:tabs>
          <w:tab w:val="left" w:pos="792"/>
        </w:tabs>
        <w:rPr>
          <w:rFonts w:ascii="Arial" w:hAnsi="Arial" w:cs="Arial"/>
        </w:rPr>
      </w:pPr>
      <w:r w:rsidRPr="001545D0">
        <w:rPr>
          <w:rFonts w:ascii="Arial" w:hAnsi="Arial" w:cs="Arial"/>
        </w:rPr>
        <w:t xml:space="preserve">Medicines considered suitable for shared care are those which are usually initiated by a specialist, but where prescribing and monitoring responsibility may be transferred to primary care. Due to their potential side effects, shared care medicines usually require going physical health monitoring and/or regular review by the specialist to determine whether the medicine should be continued. Shared care agreements seek to ensure that any potential prescribing related risks are mitigated through appropriate monitoring, communication and resourcing, thereby reducing the chance of avoidable harm. </w:t>
      </w:r>
    </w:p>
    <w:p w14:paraId="5BD8D125" w14:textId="77777777" w:rsidR="00EE438A" w:rsidRPr="001545D0" w:rsidRDefault="00EE438A" w:rsidP="00B3600F">
      <w:pPr>
        <w:tabs>
          <w:tab w:val="left" w:pos="792"/>
        </w:tabs>
        <w:ind w:left="360"/>
        <w:rPr>
          <w:rFonts w:ascii="Arial" w:hAnsi="Arial" w:cs="Arial"/>
        </w:rPr>
      </w:pPr>
      <w:r w:rsidRPr="001545D0">
        <w:rPr>
          <w:rFonts w:ascii="Arial" w:hAnsi="Arial" w:cs="Arial"/>
        </w:rPr>
        <w:t>CNTW shared care arrangement covers second generation anti-psychotics. When initiating or switching antipsychotic medication CNTW teams are responsible for physical health monitoring as detailed in CNTW PPT-PGN-08 Physical Health Monitoring of Patients Prescribed Antipsychotics and Other Psychotropic Medicines and its various appendices (last reviewed May 2021, next scheduled review due August 2023) for the first year of treatment with a new antipsychotic. Ongoing monitoring is provided by the GP after the first year. The requirements are included in the North of Tyne, Gateshead and North Cumbria APC Information leaflet for primary care (last revised October 2019 next scheduled review October 2022).  This reflects CNTW PPT-PGN 08.</w:t>
      </w:r>
    </w:p>
    <w:p w14:paraId="27DC54D4" w14:textId="77777777" w:rsidR="00EE438A" w:rsidRPr="001545D0" w:rsidRDefault="00EE438A" w:rsidP="00B3600F">
      <w:pPr>
        <w:tabs>
          <w:tab w:val="left" w:pos="792"/>
        </w:tabs>
        <w:ind w:left="360"/>
        <w:rPr>
          <w:rFonts w:ascii="Arial" w:hAnsi="Arial" w:cs="Arial"/>
        </w:rPr>
      </w:pPr>
      <w:r w:rsidRPr="001545D0">
        <w:rPr>
          <w:rFonts w:ascii="Arial" w:hAnsi="Arial" w:cs="Arial"/>
        </w:rPr>
        <w:t>CNTW works closely with colleagues in primary care via local prescribing committees North and South of Tyne to ensure the shared care agreements can be impl</w:t>
      </w:r>
      <w:r w:rsidR="001C51A7" w:rsidRPr="001545D0">
        <w:rPr>
          <w:rFonts w:ascii="Arial" w:hAnsi="Arial" w:cs="Arial"/>
        </w:rPr>
        <w:t>emented by both CNTW teams and Primary C</w:t>
      </w:r>
      <w:r w:rsidRPr="001545D0">
        <w:rPr>
          <w:rFonts w:ascii="Arial" w:hAnsi="Arial" w:cs="Arial"/>
        </w:rPr>
        <w:t xml:space="preserve">are teams. Staff resolve any issues </w:t>
      </w:r>
      <w:r w:rsidR="00B90FC6" w:rsidRPr="001545D0">
        <w:rPr>
          <w:rFonts w:ascii="Arial" w:hAnsi="Arial" w:cs="Arial"/>
        </w:rPr>
        <w:t xml:space="preserve">that </w:t>
      </w:r>
      <w:r w:rsidRPr="001545D0">
        <w:rPr>
          <w:rFonts w:ascii="Arial" w:hAnsi="Arial" w:cs="Arial"/>
        </w:rPr>
        <w:t xml:space="preserve"> may arise collaboratively. Feedback is regularly received from primary care both directly and via prescribing committee.  This is acknowledged and acted upon by clinical teams </w:t>
      </w:r>
      <w:r w:rsidR="005C6144" w:rsidRPr="001545D0">
        <w:rPr>
          <w:rFonts w:ascii="Arial" w:hAnsi="Arial" w:cs="Arial"/>
        </w:rPr>
        <w:t>e.g.,</w:t>
      </w:r>
      <w:r w:rsidRPr="001545D0">
        <w:rPr>
          <w:rFonts w:ascii="Arial" w:hAnsi="Arial" w:cs="Arial"/>
        </w:rPr>
        <w:t xml:space="preserve"> new system of physical health monitoring implemented in 2021 within Newcastle Older Persons Community Teams following an incident and feedback from primary care.</w:t>
      </w:r>
    </w:p>
    <w:p w14:paraId="4AAF216E" w14:textId="77777777" w:rsidR="00EE438A" w:rsidRPr="001545D0" w:rsidRDefault="00EE438A" w:rsidP="00B3600F">
      <w:pPr>
        <w:tabs>
          <w:tab w:val="left" w:pos="792"/>
        </w:tabs>
        <w:ind w:left="360"/>
        <w:rPr>
          <w:rFonts w:ascii="Arial" w:hAnsi="Arial" w:cs="Arial"/>
        </w:rPr>
      </w:pPr>
      <w:r w:rsidRPr="001545D0">
        <w:rPr>
          <w:rFonts w:ascii="Arial" w:hAnsi="Arial" w:cs="Arial"/>
        </w:rPr>
        <w:t>CNTW have completed the following audits that included physical health monitoring for assurance within CNTW Teams which will include Northumberland Patients:</w:t>
      </w:r>
    </w:p>
    <w:p w14:paraId="3BA25FB0" w14:textId="77777777" w:rsidR="00EE438A" w:rsidRPr="001545D0" w:rsidRDefault="00EE438A" w:rsidP="008B129D">
      <w:pPr>
        <w:pStyle w:val="ListParagraph"/>
        <w:numPr>
          <w:ilvl w:val="0"/>
          <w:numId w:val="19"/>
        </w:numPr>
        <w:tabs>
          <w:tab w:val="left" w:pos="792"/>
        </w:tabs>
        <w:rPr>
          <w:rFonts w:ascii="Arial" w:hAnsi="Arial" w:cs="Arial"/>
        </w:rPr>
      </w:pPr>
      <w:r w:rsidRPr="001545D0">
        <w:rPr>
          <w:rFonts w:ascii="Arial" w:hAnsi="Arial" w:cs="Arial"/>
        </w:rPr>
        <w:t>POMH 18b Clozapine Audit Jan 2021</w:t>
      </w:r>
    </w:p>
    <w:p w14:paraId="5F3DBDE6" w14:textId="77777777" w:rsidR="00EE438A" w:rsidRPr="001545D0" w:rsidRDefault="00EE438A" w:rsidP="008B129D">
      <w:pPr>
        <w:pStyle w:val="ListParagraph"/>
        <w:numPr>
          <w:ilvl w:val="0"/>
          <w:numId w:val="19"/>
        </w:numPr>
        <w:tabs>
          <w:tab w:val="left" w:pos="792"/>
        </w:tabs>
        <w:rPr>
          <w:rFonts w:ascii="Arial" w:hAnsi="Arial" w:cs="Arial"/>
        </w:rPr>
      </w:pPr>
      <w:r w:rsidRPr="001545D0">
        <w:rPr>
          <w:rFonts w:ascii="Arial" w:hAnsi="Arial" w:cs="Arial"/>
        </w:rPr>
        <w:t>CNTW Audit of the use of High Dose and Combined Antipsychotics 2020/2021</w:t>
      </w:r>
    </w:p>
    <w:p w14:paraId="5EAB0E06" w14:textId="77777777" w:rsidR="00EE438A" w:rsidRPr="001545D0" w:rsidRDefault="00EE438A" w:rsidP="008B129D">
      <w:pPr>
        <w:pStyle w:val="ListParagraph"/>
        <w:numPr>
          <w:ilvl w:val="0"/>
          <w:numId w:val="19"/>
        </w:numPr>
        <w:tabs>
          <w:tab w:val="left" w:pos="792"/>
        </w:tabs>
        <w:rPr>
          <w:rFonts w:ascii="Arial" w:hAnsi="Arial" w:cs="Arial"/>
        </w:rPr>
      </w:pPr>
      <w:r w:rsidRPr="001545D0">
        <w:rPr>
          <w:rFonts w:ascii="Arial" w:hAnsi="Arial" w:cs="Arial"/>
        </w:rPr>
        <w:t xml:space="preserve">POMH  9d Audit </w:t>
      </w:r>
      <w:r w:rsidR="00B90FC6" w:rsidRPr="001545D0">
        <w:rPr>
          <w:rFonts w:ascii="Arial" w:hAnsi="Arial" w:cs="Arial"/>
        </w:rPr>
        <w:t xml:space="preserve">of </w:t>
      </w:r>
      <w:r w:rsidRPr="001545D0">
        <w:rPr>
          <w:rFonts w:ascii="Arial" w:hAnsi="Arial" w:cs="Arial"/>
        </w:rPr>
        <w:t xml:space="preserve"> the use of Antipsychotic Medication in Patients with a Learning Disability 2020</w:t>
      </w:r>
    </w:p>
    <w:p w14:paraId="6345E47A" w14:textId="77777777" w:rsidR="00EE438A" w:rsidRPr="001545D0" w:rsidRDefault="00EE438A" w:rsidP="008B129D">
      <w:pPr>
        <w:pStyle w:val="ListParagraph"/>
        <w:numPr>
          <w:ilvl w:val="0"/>
          <w:numId w:val="18"/>
        </w:numPr>
        <w:tabs>
          <w:tab w:val="left" w:pos="792"/>
        </w:tabs>
        <w:rPr>
          <w:rFonts w:ascii="Arial" w:hAnsi="Arial" w:cs="Arial"/>
        </w:rPr>
      </w:pPr>
      <w:r w:rsidRPr="001545D0">
        <w:rPr>
          <w:rFonts w:ascii="Arial" w:hAnsi="Arial" w:cs="Arial"/>
        </w:rPr>
        <w:t>POMH 17b Audit of the use of Long Acting Antipsychotic Injections for Relapse Prevention 2019/2020POMH 1h&amp;3e Prescribing high dose and combining antipsychotics</w:t>
      </w:r>
      <w:r w:rsidR="00180C72" w:rsidRPr="001545D0">
        <w:rPr>
          <w:rFonts w:ascii="Arial" w:hAnsi="Arial" w:cs="Arial"/>
        </w:rPr>
        <w:t xml:space="preserve"> – April 2022</w:t>
      </w:r>
      <w:r w:rsidRPr="001545D0">
        <w:rPr>
          <w:rFonts w:ascii="Arial" w:hAnsi="Arial" w:cs="Arial"/>
        </w:rPr>
        <w:t xml:space="preserve"> </w:t>
      </w:r>
    </w:p>
    <w:p w14:paraId="0B5B1688" w14:textId="77777777" w:rsidR="00EE438A" w:rsidRPr="001545D0" w:rsidRDefault="00154359" w:rsidP="005C6144">
      <w:pPr>
        <w:ind w:firstLine="360"/>
        <w:rPr>
          <w:rFonts w:ascii="Arial" w:hAnsi="Arial" w:cs="Arial"/>
        </w:rPr>
      </w:pPr>
      <w:r w:rsidRPr="001545D0">
        <w:rPr>
          <w:rFonts w:ascii="Arial" w:hAnsi="Arial" w:cs="Arial"/>
        </w:rPr>
        <w:lastRenderedPageBreak/>
        <w:t>Further actions undertaken include:</w:t>
      </w:r>
    </w:p>
    <w:p w14:paraId="407C1CB3" w14:textId="77777777" w:rsidR="00EE438A" w:rsidRPr="001545D0" w:rsidRDefault="00B90FC6" w:rsidP="008B129D">
      <w:pPr>
        <w:pStyle w:val="ListParagraph"/>
        <w:numPr>
          <w:ilvl w:val="0"/>
          <w:numId w:val="20"/>
        </w:numPr>
        <w:rPr>
          <w:rFonts w:ascii="Arial" w:hAnsi="Arial" w:cs="Arial"/>
        </w:rPr>
      </w:pPr>
      <w:r w:rsidRPr="001545D0">
        <w:rPr>
          <w:rFonts w:ascii="Arial" w:hAnsi="Arial" w:cs="Arial"/>
        </w:rPr>
        <w:t xml:space="preserve">CNTW(C) 38 Pharmacological Therapies Policy </w:t>
      </w:r>
      <w:r w:rsidR="00EE438A" w:rsidRPr="001545D0">
        <w:rPr>
          <w:rFonts w:ascii="Arial" w:hAnsi="Arial" w:cs="Arial"/>
        </w:rPr>
        <w:t>and related practice guidance notes are available to all staff on the Trust intranet.</w:t>
      </w:r>
    </w:p>
    <w:p w14:paraId="7465C8D4" w14:textId="77777777" w:rsidR="00EE438A" w:rsidRPr="001545D0" w:rsidRDefault="00EE438A" w:rsidP="008B129D">
      <w:pPr>
        <w:pStyle w:val="ListParagraph"/>
        <w:numPr>
          <w:ilvl w:val="0"/>
          <w:numId w:val="20"/>
        </w:numPr>
        <w:rPr>
          <w:rFonts w:ascii="Arial" w:hAnsi="Arial" w:cs="Arial"/>
        </w:rPr>
      </w:pPr>
      <w:r w:rsidRPr="001545D0">
        <w:rPr>
          <w:rFonts w:ascii="Arial" w:hAnsi="Arial" w:cs="Arial"/>
        </w:rPr>
        <w:t>An antipsychotic flowchart regarding prescribing and monitoring in adults has been produced for Primary Care staff</w:t>
      </w:r>
      <w:r w:rsidR="00513266" w:rsidRPr="001545D0">
        <w:rPr>
          <w:rFonts w:ascii="Arial" w:hAnsi="Arial" w:cs="Arial"/>
        </w:rPr>
        <w:t>.</w:t>
      </w:r>
      <w:r w:rsidRPr="001545D0">
        <w:rPr>
          <w:rFonts w:ascii="Arial" w:hAnsi="Arial" w:cs="Arial"/>
        </w:rPr>
        <w:t xml:space="preserve"> </w:t>
      </w:r>
    </w:p>
    <w:p w14:paraId="7FD669FE" w14:textId="77777777" w:rsidR="00EE438A" w:rsidRPr="001545D0" w:rsidRDefault="00EE438A" w:rsidP="008B129D">
      <w:pPr>
        <w:pStyle w:val="ListParagraph"/>
        <w:numPr>
          <w:ilvl w:val="0"/>
          <w:numId w:val="20"/>
        </w:numPr>
        <w:rPr>
          <w:rFonts w:ascii="Arial" w:hAnsi="Arial" w:cs="Arial"/>
        </w:rPr>
      </w:pPr>
      <w:r w:rsidRPr="001545D0">
        <w:rPr>
          <w:rFonts w:ascii="Arial" w:hAnsi="Arial" w:cs="Arial"/>
        </w:rPr>
        <w:t>Description of Medicines and conditions suitable for shared care agreements are identified by either of two local prescribing committees within the CNTW.</w:t>
      </w:r>
    </w:p>
    <w:p w14:paraId="5FAD3493" w14:textId="77777777" w:rsidR="00CA30AF" w:rsidRPr="001545D0" w:rsidRDefault="00CA30AF" w:rsidP="00CA30AF">
      <w:pPr>
        <w:spacing w:after="0" w:line="240" w:lineRule="auto"/>
        <w:rPr>
          <w:rFonts w:ascii="Arial" w:hAnsi="Arial" w:cs="Arial"/>
          <w:color w:val="FF0000"/>
        </w:rPr>
      </w:pPr>
    </w:p>
    <w:p w14:paraId="12C6DC9F" w14:textId="77777777" w:rsidR="00321959" w:rsidRPr="001545D0" w:rsidRDefault="00321959" w:rsidP="00B3600F">
      <w:pPr>
        <w:pStyle w:val="ListParagraph"/>
        <w:numPr>
          <w:ilvl w:val="0"/>
          <w:numId w:val="43"/>
        </w:numPr>
        <w:rPr>
          <w:rFonts w:ascii="Arial" w:hAnsi="Arial" w:cs="Arial"/>
        </w:rPr>
      </w:pPr>
      <w:r w:rsidRPr="001545D0">
        <w:rPr>
          <w:rFonts w:ascii="Arial" w:hAnsi="Arial" w:cs="Arial"/>
        </w:rPr>
        <w:t xml:space="preserve">A development paper has been completed describing the new addictions strategy for CNTW that includes an update on developing addictions services and addiction awareness in CNTW (in response to the </w:t>
      </w:r>
      <w:hyperlink r:id="rId9" w:history="1">
        <w:r w:rsidRPr="001545D0">
          <w:rPr>
            <w:rStyle w:val="Hyperlink"/>
            <w:rFonts w:ascii="Arial" w:hAnsi="Arial" w:cs="Arial"/>
          </w:rPr>
          <w:t>Dame Carol Black</w:t>
        </w:r>
      </w:hyperlink>
      <w:r w:rsidRPr="001545D0">
        <w:rPr>
          <w:rFonts w:ascii="Arial" w:hAnsi="Arial" w:cs="Arial"/>
        </w:rPr>
        <w:t xml:space="preserve"> report</w:t>
      </w:r>
      <w:r w:rsidR="00B90FC6" w:rsidRPr="001545D0">
        <w:rPr>
          <w:rFonts w:ascii="Arial" w:hAnsi="Arial" w:cs="Arial"/>
        </w:rPr>
        <w:t>, July 2021</w:t>
      </w:r>
      <w:r w:rsidRPr="001545D0">
        <w:rPr>
          <w:rFonts w:ascii="Arial" w:hAnsi="Arial" w:cs="Arial"/>
        </w:rPr>
        <w:t>).</w:t>
      </w:r>
    </w:p>
    <w:p w14:paraId="720A84D8" w14:textId="77777777" w:rsidR="00321959" w:rsidRPr="001545D0" w:rsidRDefault="00986DD3" w:rsidP="00B3600F">
      <w:pPr>
        <w:ind w:left="360"/>
        <w:rPr>
          <w:rFonts w:ascii="Arial" w:hAnsi="Arial" w:cs="Arial"/>
        </w:rPr>
      </w:pPr>
      <w:r w:rsidRPr="001545D0">
        <w:rPr>
          <w:rFonts w:ascii="Arial" w:hAnsi="Arial" w:cs="Arial"/>
          <w:bCs/>
          <w:color w:val="000000"/>
        </w:rPr>
        <w:t>This Paper was presented to BDG, Board, Governors and User and Carer Forum.  This was welcomed and approved for action</w:t>
      </w:r>
      <w:r w:rsidR="00513266" w:rsidRPr="001545D0">
        <w:rPr>
          <w:rFonts w:ascii="Arial" w:hAnsi="Arial" w:cs="Arial"/>
          <w:bCs/>
          <w:color w:val="000000"/>
        </w:rPr>
        <w:t xml:space="preserve"> regular </w:t>
      </w:r>
      <w:r w:rsidRPr="001545D0">
        <w:rPr>
          <w:rFonts w:ascii="Arial" w:hAnsi="Arial" w:cs="Arial"/>
          <w:bCs/>
          <w:color w:val="000000"/>
        </w:rPr>
        <w:t>update</w:t>
      </w:r>
      <w:r w:rsidR="00513266" w:rsidRPr="001545D0">
        <w:rPr>
          <w:rFonts w:ascii="Arial" w:hAnsi="Arial" w:cs="Arial"/>
          <w:bCs/>
          <w:color w:val="000000"/>
        </w:rPr>
        <w:t xml:space="preserve">s are provided to Trust management and governance meetings to monitor progress.  </w:t>
      </w:r>
      <w:r w:rsidRPr="001545D0">
        <w:rPr>
          <w:rFonts w:ascii="Arial" w:hAnsi="Arial" w:cs="Arial"/>
          <w:bCs/>
          <w:color w:val="000000"/>
        </w:rPr>
        <w:t xml:space="preserve"> </w:t>
      </w:r>
    </w:p>
    <w:p w14:paraId="18973E71" w14:textId="77777777" w:rsidR="00321959" w:rsidRPr="001545D0" w:rsidRDefault="000957B9" w:rsidP="00B3600F">
      <w:pPr>
        <w:ind w:firstLine="360"/>
        <w:rPr>
          <w:rFonts w:ascii="Arial" w:hAnsi="Arial" w:cs="Arial"/>
          <w:bCs/>
          <w:color w:val="000000"/>
        </w:rPr>
      </w:pPr>
      <w:r w:rsidRPr="001545D0">
        <w:rPr>
          <w:rFonts w:ascii="Arial" w:hAnsi="Arial" w:cs="Arial"/>
          <w:bCs/>
          <w:color w:val="000000"/>
        </w:rPr>
        <w:t xml:space="preserve"> </w:t>
      </w:r>
      <w:r w:rsidR="00986DD3" w:rsidRPr="001545D0">
        <w:rPr>
          <w:rFonts w:ascii="Arial" w:hAnsi="Arial" w:cs="Arial"/>
          <w:bCs/>
          <w:color w:val="000000"/>
        </w:rPr>
        <w:t>A</w:t>
      </w:r>
      <w:r w:rsidRPr="001545D0">
        <w:rPr>
          <w:rFonts w:ascii="Arial" w:hAnsi="Arial" w:cs="Arial"/>
          <w:bCs/>
          <w:color w:val="000000"/>
        </w:rPr>
        <w:t>ctions undertaken include:</w:t>
      </w:r>
    </w:p>
    <w:p w14:paraId="7D434525" w14:textId="2FF35775" w:rsidR="00A84A2E" w:rsidRPr="001545D0" w:rsidRDefault="00B902D8" w:rsidP="00B902D8">
      <w:pPr>
        <w:pStyle w:val="ListParagraph"/>
        <w:numPr>
          <w:ilvl w:val="0"/>
          <w:numId w:val="22"/>
        </w:numPr>
        <w:ind w:left="360"/>
        <w:rPr>
          <w:rFonts w:ascii="Arial" w:hAnsi="Arial" w:cs="Arial"/>
          <w:bCs/>
          <w:color w:val="000000"/>
        </w:rPr>
      </w:pPr>
      <w:r w:rsidRPr="001545D0">
        <w:rPr>
          <w:rFonts w:ascii="Arial" w:hAnsi="Arial" w:cs="Arial"/>
          <w:bCs/>
          <w:color w:val="000000"/>
        </w:rPr>
        <w:t xml:space="preserve">The </w:t>
      </w:r>
      <w:r w:rsidR="00321959" w:rsidRPr="001545D0">
        <w:rPr>
          <w:rFonts w:ascii="Arial" w:hAnsi="Arial" w:cs="Arial"/>
          <w:bCs/>
          <w:color w:val="000000"/>
        </w:rPr>
        <w:t>Dual Diagnosis Policy</w:t>
      </w:r>
      <w:r w:rsidR="000957B9" w:rsidRPr="001545D0">
        <w:rPr>
          <w:rFonts w:ascii="Arial" w:hAnsi="Arial" w:cs="Arial"/>
          <w:bCs/>
          <w:color w:val="000000"/>
        </w:rPr>
        <w:t xml:space="preserve"> was</w:t>
      </w:r>
      <w:r w:rsidR="00321959" w:rsidRPr="001545D0">
        <w:rPr>
          <w:rFonts w:ascii="Arial" w:hAnsi="Arial" w:cs="Arial"/>
          <w:bCs/>
          <w:color w:val="000000"/>
        </w:rPr>
        <w:t xml:space="preserve"> </w:t>
      </w:r>
      <w:r w:rsidRPr="001545D0">
        <w:rPr>
          <w:rFonts w:ascii="Arial" w:hAnsi="Arial" w:cs="Arial"/>
          <w:bCs/>
          <w:color w:val="000000"/>
        </w:rPr>
        <w:t xml:space="preserve">reviewed </w:t>
      </w:r>
      <w:r w:rsidR="00986DD3" w:rsidRPr="001545D0">
        <w:rPr>
          <w:rFonts w:ascii="Arial" w:hAnsi="Arial" w:cs="Arial"/>
          <w:bCs/>
          <w:color w:val="000000"/>
        </w:rPr>
        <w:t xml:space="preserve">and has been </w:t>
      </w:r>
      <w:r w:rsidR="00B427EC" w:rsidRPr="001545D0">
        <w:rPr>
          <w:rFonts w:ascii="Arial" w:hAnsi="Arial" w:cs="Arial"/>
          <w:bCs/>
          <w:color w:val="000000"/>
        </w:rPr>
        <w:t>superseded</w:t>
      </w:r>
      <w:r w:rsidR="00986DD3" w:rsidRPr="001545D0">
        <w:rPr>
          <w:rFonts w:ascii="Arial" w:hAnsi="Arial" w:cs="Arial"/>
          <w:bCs/>
          <w:color w:val="000000"/>
        </w:rPr>
        <w:t xml:space="preserve"> by the new, renamed policy</w:t>
      </w:r>
      <w:r w:rsidRPr="001545D0">
        <w:rPr>
          <w:rFonts w:ascii="Arial" w:hAnsi="Arial" w:cs="Arial"/>
          <w:bCs/>
          <w:color w:val="000000"/>
        </w:rPr>
        <w:t xml:space="preserve"> - CNTW(C)44 Co-occurring Mental Health and Substance Use Conditions </w:t>
      </w:r>
      <w:r w:rsidR="00986DD3" w:rsidRPr="001545D0">
        <w:rPr>
          <w:rFonts w:ascii="Arial" w:hAnsi="Arial" w:cs="Arial"/>
          <w:bCs/>
          <w:color w:val="000000"/>
        </w:rPr>
        <w:t xml:space="preserve">following </w:t>
      </w:r>
      <w:r w:rsidR="005C6144" w:rsidRPr="001545D0">
        <w:rPr>
          <w:rFonts w:ascii="Arial" w:hAnsi="Arial" w:cs="Arial"/>
          <w:bCs/>
          <w:color w:val="000000"/>
        </w:rPr>
        <w:t>Trust wide</w:t>
      </w:r>
      <w:r w:rsidR="00986DD3" w:rsidRPr="001545D0">
        <w:rPr>
          <w:rFonts w:ascii="Arial" w:hAnsi="Arial" w:cs="Arial"/>
          <w:bCs/>
          <w:color w:val="000000"/>
        </w:rPr>
        <w:t xml:space="preserve"> </w:t>
      </w:r>
      <w:r w:rsidR="00321959" w:rsidRPr="001545D0">
        <w:rPr>
          <w:rFonts w:ascii="Arial" w:hAnsi="Arial" w:cs="Arial"/>
          <w:bCs/>
          <w:color w:val="000000"/>
        </w:rPr>
        <w:t>consultation</w:t>
      </w:r>
      <w:r w:rsidRPr="001545D0">
        <w:rPr>
          <w:rFonts w:ascii="Arial" w:hAnsi="Arial" w:cs="Arial"/>
          <w:bCs/>
          <w:color w:val="000000"/>
        </w:rPr>
        <w:t xml:space="preserve">. </w:t>
      </w:r>
      <w:r w:rsidR="00986DD3" w:rsidRPr="001545D0">
        <w:rPr>
          <w:rFonts w:ascii="Arial" w:hAnsi="Arial" w:cs="Arial"/>
          <w:bCs/>
          <w:color w:val="000000"/>
        </w:rPr>
        <w:t>This</w:t>
      </w:r>
      <w:r w:rsidRPr="001545D0">
        <w:rPr>
          <w:rFonts w:ascii="Arial" w:hAnsi="Arial" w:cs="Arial"/>
          <w:bCs/>
          <w:color w:val="000000"/>
        </w:rPr>
        <w:t xml:space="preserve"> Policy </w:t>
      </w:r>
      <w:r w:rsidR="00986DD3" w:rsidRPr="001545D0">
        <w:rPr>
          <w:rFonts w:ascii="Arial" w:hAnsi="Arial" w:cs="Arial"/>
          <w:bCs/>
          <w:color w:val="000000"/>
        </w:rPr>
        <w:t>was</w:t>
      </w:r>
      <w:r w:rsidRPr="001545D0">
        <w:rPr>
          <w:rFonts w:ascii="Arial" w:hAnsi="Arial" w:cs="Arial"/>
          <w:bCs/>
          <w:color w:val="000000"/>
        </w:rPr>
        <w:t xml:space="preserve"> ratified by the Trust’s Business Delivery Group and implemented in</w:t>
      </w:r>
      <w:r w:rsidR="00321959" w:rsidRPr="001545D0">
        <w:rPr>
          <w:rFonts w:ascii="Arial" w:hAnsi="Arial" w:cs="Arial"/>
          <w:bCs/>
          <w:color w:val="000000"/>
        </w:rPr>
        <w:t xml:space="preserve"> </w:t>
      </w:r>
      <w:r w:rsidRPr="001545D0">
        <w:rPr>
          <w:rFonts w:ascii="Arial" w:hAnsi="Arial" w:cs="Arial"/>
          <w:bCs/>
          <w:color w:val="000000"/>
        </w:rPr>
        <w:t xml:space="preserve">May </w:t>
      </w:r>
      <w:r w:rsidR="00321959" w:rsidRPr="001545D0">
        <w:rPr>
          <w:rFonts w:ascii="Arial" w:hAnsi="Arial" w:cs="Arial"/>
          <w:bCs/>
          <w:color w:val="000000"/>
        </w:rPr>
        <w:t>2022.</w:t>
      </w:r>
      <w:r w:rsidR="00986DD3" w:rsidRPr="001545D0">
        <w:rPr>
          <w:rFonts w:ascii="Arial" w:hAnsi="Arial" w:cs="Arial"/>
          <w:bCs/>
          <w:color w:val="000000"/>
        </w:rPr>
        <w:t xml:space="preserve"> </w:t>
      </w:r>
      <w:r w:rsidR="00A131FC" w:rsidRPr="001545D0">
        <w:rPr>
          <w:rFonts w:ascii="Arial" w:hAnsi="Arial" w:cs="Arial"/>
          <w:bCs/>
          <w:color w:val="000000"/>
        </w:rPr>
        <w:t xml:space="preserve"> The new policy represents a fundamental shift in the way we view and treat patients to ensure a more holistic approach.  </w:t>
      </w:r>
    </w:p>
    <w:p w14:paraId="18C0A351" w14:textId="77777777" w:rsidR="00A84A2E" w:rsidRPr="001545D0" w:rsidRDefault="00A84A2E" w:rsidP="00B902D8">
      <w:pPr>
        <w:pStyle w:val="ListParagraph"/>
        <w:numPr>
          <w:ilvl w:val="0"/>
          <w:numId w:val="22"/>
        </w:numPr>
        <w:ind w:left="360"/>
        <w:rPr>
          <w:rFonts w:ascii="Arial" w:hAnsi="Arial" w:cs="Arial"/>
          <w:bCs/>
          <w:color w:val="000000"/>
        </w:rPr>
      </w:pPr>
      <w:r w:rsidRPr="001545D0">
        <w:rPr>
          <w:rFonts w:ascii="Arial" w:hAnsi="Arial" w:cs="Arial"/>
          <w:bCs/>
          <w:color w:val="000000"/>
        </w:rPr>
        <w:t xml:space="preserve">An animation to raise awareness </w:t>
      </w:r>
      <w:r w:rsidR="004A4817" w:rsidRPr="001545D0">
        <w:rPr>
          <w:rFonts w:ascii="Arial" w:hAnsi="Arial" w:cs="Arial"/>
          <w:bCs/>
          <w:color w:val="000000"/>
        </w:rPr>
        <w:t>of</w:t>
      </w:r>
      <w:r w:rsidRPr="001545D0">
        <w:rPr>
          <w:rFonts w:ascii="Arial" w:hAnsi="Arial" w:cs="Arial"/>
          <w:bCs/>
          <w:color w:val="000000"/>
        </w:rPr>
        <w:t xml:space="preserve"> the new policy has been developed and promoted to staff.  </w:t>
      </w:r>
    </w:p>
    <w:p w14:paraId="31460C1B" w14:textId="77777777" w:rsidR="00321959" w:rsidRPr="001545D0" w:rsidRDefault="00A84A2E" w:rsidP="00B902D8">
      <w:pPr>
        <w:pStyle w:val="ListParagraph"/>
        <w:numPr>
          <w:ilvl w:val="0"/>
          <w:numId w:val="22"/>
        </w:numPr>
        <w:ind w:left="360"/>
        <w:rPr>
          <w:rFonts w:ascii="Arial" w:hAnsi="Arial" w:cs="Arial"/>
          <w:bCs/>
          <w:color w:val="000000"/>
        </w:rPr>
      </w:pPr>
      <w:r w:rsidRPr="001545D0">
        <w:rPr>
          <w:rFonts w:ascii="Arial" w:hAnsi="Arial" w:cs="Arial"/>
          <w:bCs/>
          <w:color w:val="000000"/>
        </w:rPr>
        <w:t>Further s</w:t>
      </w:r>
      <w:r w:rsidR="00946565" w:rsidRPr="001545D0">
        <w:rPr>
          <w:rFonts w:ascii="Arial" w:hAnsi="Arial" w:cs="Arial"/>
          <w:bCs/>
          <w:color w:val="000000"/>
        </w:rPr>
        <w:t xml:space="preserve">taff </w:t>
      </w:r>
      <w:r w:rsidRPr="001545D0">
        <w:rPr>
          <w:rFonts w:ascii="Arial" w:hAnsi="Arial" w:cs="Arial"/>
          <w:bCs/>
          <w:color w:val="000000"/>
        </w:rPr>
        <w:t>t</w:t>
      </w:r>
      <w:r w:rsidR="00B427EC" w:rsidRPr="001545D0">
        <w:rPr>
          <w:rFonts w:ascii="Arial" w:hAnsi="Arial" w:cs="Arial"/>
          <w:bCs/>
          <w:color w:val="000000"/>
        </w:rPr>
        <w:t>raining and awareness sessions are planned for 2022</w:t>
      </w:r>
      <w:r w:rsidR="004A4817" w:rsidRPr="001545D0">
        <w:rPr>
          <w:rFonts w:ascii="Arial" w:hAnsi="Arial" w:cs="Arial"/>
          <w:bCs/>
          <w:color w:val="000000"/>
        </w:rPr>
        <w:t xml:space="preserve"> </w:t>
      </w:r>
      <w:r w:rsidR="00946565" w:rsidRPr="001545D0">
        <w:rPr>
          <w:rFonts w:ascii="Arial" w:hAnsi="Arial" w:cs="Arial"/>
          <w:bCs/>
          <w:color w:val="000000"/>
        </w:rPr>
        <w:t>to support the embedding of the new policy in practice</w:t>
      </w:r>
      <w:r w:rsidRPr="001545D0">
        <w:rPr>
          <w:rFonts w:ascii="Arial" w:hAnsi="Arial" w:cs="Arial"/>
          <w:bCs/>
          <w:color w:val="000000"/>
        </w:rPr>
        <w:t xml:space="preserve"> and increase awareness of the Dame Carol Black review and associated recommendations.  </w:t>
      </w:r>
    </w:p>
    <w:p w14:paraId="674B2BB1" w14:textId="13F2B893" w:rsidR="000744C9" w:rsidRPr="001545D0" w:rsidRDefault="00A84A2E" w:rsidP="00393F75">
      <w:pPr>
        <w:pStyle w:val="ListParagraph"/>
        <w:numPr>
          <w:ilvl w:val="0"/>
          <w:numId w:val="22"/>
        </w:numPr>
        <w:ind w:left="360"/>
        <w:rPr>
          <w:rFonts w:ascii="Arial" w:hAnsi="Arial" w:cs="Arial"/>
          <w:bCs/>
          <w:color w:val="000000"/>
        </w:rPr>
      </w:pPr>
      <w:r w:rsidRPr="001545D0">
        <w:rPr>
          <w:rFonts w:ascii="Arial" w:hAnsi="Arial" w:cs="Arial"/>
          <w:bCs/>
          <w:color w:val="000000"/>
        </w:rPr>
        <w:t xml:space="preserve">Greater involvement of addictions services in the </w:t>
      </w:r>
      <w:r w:rsidR="004A4817" w:rsidRPr="001545D0">
        <w:rPr>
          <w:rFonts w:ascii="Arial" w:hAnsi="Arial" w:cs="Arial"/>
          <w:bCs/>
          <w:color w:val="000000"/>
        </w:rPr>
        <w:t xml:space="preserve">Trust and ICB </w:t>
      </w:r>
      <w:r w:rsidRPr="001545D0">
        <w:rPr>
          <w:rFonts w:ascii="Arial" w:hAnsi="Arial" w:cs="Arial"/>
          <w:bCs/>
          <w:color w:val="000000"/>
        </w:rPr>
        <w:t>mental health transformation work</w:t>
      </w:r>
      <w:r w:rsidR="004A4817" w:rsidRPr="001545D0">
        <w:rPr>
          <w:rFonts w:ascii="Arial" w:hAnsi="Arial" w:cs="Arial"/>
          <w:bCs/>
          <w:color w:val="000000"/>
        </w:rPr>
        <w:t>streams</w:t>
      </w:r>
      <w:r w:rsidRPr="001545D0">
        <w:rPr>
          <w:rFonts w:ascii="Arial" w:hAnsi="Arial" w:cs="Arial"/>
          <w:bCs/>
          <w:color w:val="000000"/>
        </w:rPr>
        <w:t xml:space="preserve"> </w:t>
      </w:r>
    </w:p>
    <w:p w14:paraId="619F94D3" w14:textId="77777777" w:rsidR="00BB5119" w:rsidRPr="001545D0" w:rsidRDefault="00BB5119" w:rsidP="00BB5119">
      <w:pPr>
        <w:pStyle w:val="ListParagraph"/>
        <w:ind w:left="360"/>
        <w:rPr>
          <w:rFonts w:ascii="Arial" w:hAnsi="Arial" w:cs="Arial"/>
          <w:bCs/>
          <w:color w:val="000000"/>
        </w:rPr>
      </w:pPr>
    </w:p>
    <w:p w14:paraId="49D814DE" w14:textId="77777777" w:rsidR="00393F75" w:rsidRPr="001545D0" w:rsidRDefault="00393F75" w:rsidP="00CA30AF">
      <w:pPr>
        <w:spacing w:after="0" w:line="240" w:lineRule="auto"/>
        <w:rPr>
          <w:rFonts w:ascii="Arial" w:hAnsi="Arial" w:cs="Arial"/>
          <w:b/>
        </w:rPr>
      </w:pPr>
    </w:p>
    <w:p w14:paraId="01A57440" w14:textId="77777777" w:rsidR="000744C9" w:rsidRPr="001545D0" w:rsidRDefault="000744C9" w:rsidP="000744C9">
      <w:pPr>
        <w:autoSpaceDE w:val="0"/>
        <w:autoSpaceDN w:val="0"/>
        <w:adjustRightInd w:val="0"/>
        <w:spacing w:after="0" w:line="240" w:lineRule="auto"/>
        <w:rPr>
          <w:rFonts w:ascii="Arial" w:hAnsi="Arial" w:cs="Arial"/>
          <w:b/>
          <w:bCs/>
          <w:sz w:val="24"/>
          <w:szCs w:val="24"/>
        </w:rPr>
      </w:pPr>
      <w:r w:rsidRPr="001545D0">
        <w:rPr>
          <w:rFonts w:ascii="Arial" w:hAnsi="Arial" w:cs="Arial"/>
          <w:b/>
          <w:bCs/>
          <w:sz w:val="24"/>
          <w:szCs w:val="24"/>
        </w:rPr>
        <w:t xml:space="preserve">Recommendation 5 - CNTW - family involvement </w:t>
      </w:r>
    </w:p>
    <w:p w14:paraId="4369686F" w14:textId="77777777" w:rsidR="005E0672" w:rsidRPr="001545D0" w:rsidRDefault="005E0672" w:rsidP="000744C9">
      <w:pPr>
        <w:autoSpaceDE w:val="0"/>
        <w:autoSpaceDN w:val="0"/>
        <w:adjustRightInd w:val="0"/>
        <w:spacing w:after="0" w:line="240" w:lineRule="auto"/>
        <w:rPr>
          <w:rFonts w:ascii="Arial" w:hAnsi="Arial" w:cs="Arial"/>
        </w:rPr>
      </w:pPr>
    </w:p>
    <w:p w14:paraId="3DD8321B" w14:textId="77777777" w:rsidR="000744C9" w:rsidRPr="001545D0" w:rsidRDefault="000744C9" w:rsidP="008B129D">
      <w:pPr>
        <w:pStyle w:val="ListParagraph"/>
        <w:numPr>
          <w:ilvl w:val="0"/>
          <w:numId w:val="8"/>
        </w:numPr>
        <w:autoSpaceDE w:val="0"/>
        <w:autoSpaceDN w:val="0"/>
        <w:adjustRightInd w:val="0"/>
        <w:spacing w:after="0" w:line="240" w:lineRule="auto"/>
        <w:rPr>
          <w:rFonts w:ascii="Arial" w:hAnsi="Arial" w:cs="Arial"/>
        </w:rPr>
      </w:pPr>
      <w:r w:rsidRPr="001545D0">
        <w:rPr>
          <w:rFonts w:ascii="Arial" w:hAnsi="Arial" w:cs="Arial"/>
        </w:rPr>
        <w:t xml:space="preserve">CNTW must ensure that families and carers are appropriately involved in care planning and risk assessment. </w:t>
      </w:r>
    </w:p>
    <w:p w14:paraId="2A071B90" w14:textId="77777777" w:rsidR="000744C9" w:rsidRPr="001545D0" w:rsidRDefault="000744C9" w:rsidP="008B129D">
      <w:pPr>
        <w:pStyle w:val="ListParagraph"/>
        <w:numPr>
          <w:ilvl w:val="0"/>
          <w:numId w:val="8"/>
        </w:numPr>
        <w:autoSpaceDE w:val="0"/>
        <w:autoSpaceDN w:val="0"/>
        <w:adjustRightInd w:val="0"/>
        <w:spacing w:after="0" w:line="240" w:lineRule="auto"/>
        <w:rPr>
          <w:rFonts w:ascii="Arial" w:hAnsi="Arial" w:cs="Arial"/>
        </w:rPr>
      </w:pPr>
      <w:r w:rsidRPr="001545D0">
        <w:rPr>
          <w:rFonts w:ascii="Arial" w:hAnsi="Arial" w:cs="Arial"/>
        </w:rPr>
        <w:t xml:space="preserve">CNTW must ensure that referrals for carers’ assessments are routinely part of care planning and risk assessment. </w:t>
      </w:r>
    </w:p>
    <w:p w14:paraId="6DB93069" w14:textId="77777777" w:rsidR="00426FBD" w:rsidRPr="001545D0" w:rsidRDefault="00426FBD" w:rsidP="00AC2748">
      <w:pPr>
        <w:spacing w:after="0"/>
        <w:rPr>
          <w:rFonts w:ascii="Arial" w:hAnsi="Arial" w:cs="Arial"/>
          <w:b/>
        </w:rPr>
      </w:pPr>
    </w:p>
    <w:p w14:paraId="748328D3" w14:textId="77777777" w:rsidR="00E92556" w:rsidRPr="001545D0" w:rsidRDefault="00AC2748" w:rsidP="00BB5119">
      <w:pPr>
        <w:rPr>
          <w:rFonts w:ascii="Arial" w:hAnsi="Arial" w:cs="Arial"/>
          <w:b/>
        </w:rPr>
      </w:pPr>
      <w:r w:rsidRPr="001545D0">
        <w:rPr>
          <w:rFonts w:ascii="Arial" w:hAnsi="Arial" w:cs="Arial"/>
          <w:b/>
        </w:rPr>
        <w:t>Trust response</w:t>
      </w:r>
    </w:p>
    <w:p w14:paraId="66C20A15" w14:textId="2639A813" w:rsidR="00E92556" w:rsidRPr="001545D0" w:rsidRDefault="00A131FC" w:rsidP="00E92556">
      <w:pPr>
        <w:rPr>
          <w:rFonts w:ascii="Arial" w:hAnsi="Arial" w:cs="Arial"/>
          <w:bCs/>
        </w:rPr>
      </w:pPr>
      <w:r w:rsidRPr="001545D0">
        <w:rPr>
          <w:rFonts w:ascii="Arial" w:hAnsi="Arial" w:cs="Arial"/>
          <w:bCs/>
        </w:rPr>
        <w:t>To ensure families and carers are involved in all aspects of their loved ones care as appropriate, we have examined the Trust’s ‘Getting to Know You’ process,</w:t>
      </w:r>
      <w:r w:rsidR="00E92556" w:rsidRPr="001545D0">
        <w:rPr>
          <w:rFonts w:ascii="Arial" w:hAnsi="Arial" w:cs="Arial"/>
          <w:bCs/>
        </w:rPr>
        <w:t xml:space="preserve"> to ensure staff understand who is a carer and how they are formally referred to the Local Authority for a carers’ assessment.</w:t>
      </w:r>
    </w:p>
    <w:p w14:paraId="3D09A2F8" w14:textId="0A591003" w:rsidR="00E2756A" w:rsidRPr="001545D0" w:rsidRDefault="00E2756A" w:rsidP="00E2756A">
      <w:pPr>
        <w:pStyle w:val="ListParagraph"/>
        <w:numPr>
          <w:ilvl w:val="0"/>
          <w:numId w:val="38"/>
        </w:numPr>
        <w:rPr>
          <w:rFonts w:ascii="Arial" w:hAnsi="Arial" w:cs="Arial"/>
          <w:bCs/>
        </w:rPr>
      </w:pPr>
      <w:r w:rsidRPr="001545D0">
        <w:rPr>
          <w:rFonts w:ascii="Arial" w:hAnsi="Arial" w:cs="Arial"/>
          <w:bCs/>
        </w:rPr>
        <w:t>A new updated carers’ awareness training programme has been</w:t>
      </w:r>
      <w:r w:rsidR="003B7366" w:rsidRPr="001545D0">
        <w:rPr>
          <w:rFonts w:ascii="Arial" w:hAnsi="Arial" w:cs="Arial"/>
          <w:color w:val="FF0000"/>
        </w:rPr>
        <w:t xml:space="preserve"> </w:t>
      </w:r>
      <w:r w:rsidR="003B7366" w:rsidRPr="001545D0">
        <w:rPr>
          <w:rFonts w:ascii="Arial" w:hAnsi="Arial" w:cs="Arial"/>
          <w:bCs/>
        </w:rPr>
        <w:t xml:space="preserve">co-produced and </w:t>
      </w:r>
      <w:r w:rsidRPr="001545D0">
        <w:rPr>
          <w:rFonts w:ascii="Arial" w:hAnsi="Arial" w:cs="Arial"/>
          <w:bCs/>
        </w:rPr>
        <w:t xml:space="preserve">is being </w:t>
      </w:r>
      <w:r w:rsidR="003B7366" w:rsidRPr="001545D0">
        <w:rPr>
          <w:rFonts w:ascii="Arial" w:hAnsi="Arial" w:cs="Arial"/>
          <w:bCs/>
        </w:rPr>
        <w:t>co-</w:t>
      </w:r>
      <w:r w:rsidRPr="001545D0">
        <w:rPr>
          <w:rFonts w:ascii="Arial" w:hAnsi="Arial" w:cs="Arial"/>
          <w:bCs/>
        </w:rPr>
        <w:t>delivered</w:t>
      </w:r>
      <w:r w:rsidR="003B7366" w:rsidRPr="001545D0">
        <w:rPr>
          <w:rFonts w:ascii="Arial" w:hAnsi="Arial" w:cs="Arial"/>
          <w:bCs/>
        </w:rPr>
        <w:t xml:space="preserve"> </w:t>
      </w:r>
      <w:r w:rsidRPr="001545D0">
        <w:rPr>
          <w:rFonts w:ascii="Arial" w:hAnsi="Arial" w:cs="Arial"/>
          <w:bCs/>
        </w:rPr>
        <w:t>in conjunction with Peer Support Workers</w:t>
      </w:r>
      <w:r w:rsidR="003B7366" w:rsidRPr="001545D0">
        <w:rPr>
          <w:rFonts w:ascii="Arial" w:hAnsi="Arial" w:cs="Arial"/>
          <w:bCs/>
        </w:rPr>
        <w:t xml:space="preserve">, </w:t>
      </w:r>
      <w:r w:rsidR="00924D31" w:rsidRPr="001545D0">
        <w:rPr>
          <w:rFonts w:ascii="Arial" w:hAnsi="Arial" w:cs="Arial"/>
          <w:bCs/>
        </w:rPr>
        <w:t>Trust wide</w:t>
      </w:r>
      <w:r w:rsidRPr="001545D0">
        <w:rPr>
          <w:rFonts w:ascii="Arial" w:hAnsi="Arial" w:cs="Arial"/>
          <w:bCs/>
        </w:rPr>
        <w:t>.</w:t>
      </w:r>
    </w:p>
    <w:p w14:paraId="4CA231E8" w14:textId="77777777" w:rsidR="00E92556" w:rsidRPr="001545D0" w:rsidRDefault="00CB5B77" w:rsidP="00B3600F">
      <w:pPr>
        <w:pStyle w:val="ListParagraph"/>
        <w:numPr>
          <w:ilvl w:val="0"/>
          <w:numId w:val="36"/>
        </w:numPr>
        <w:rPr>
          <w:rFonts w:ascii="Arial" w:hAnsi="Arial" w:cs="Arial"/>
        </w:rPr>
      </w:pPr>
      <w:r w:rsidRPr="001545D0">
        <w:rPr>
          <w:rFonts w:ascii="Arial" w:hAnsi="Arial" w:cs="Arial"/>
        </w:rPr>
        <w:t xml:space="preserve">A </w:t>
      </w:r>
      <w:r w:rsidR="00E92556" w:rsidRPr="001545D0">
        <w:rPr>
          <w:rFonts w:ascii="Arial" w:hAnsi="Arial" w:cs="Arial"/>
        </w:rPr>
        <w:t xml:space="preserve">CAS alert </w:t>
      </w:r>
      <w:r w:rsidRPr="001545D0">
        <w:rPr>
          <w:rFonts w:ascii="Arial" w:hAnsi="Arial" w:cs="Arial"/>
        </w:rPr>
        <w:t xml:space="preserve">has been </w:t>
      </w:r>
      <w:r w:rsidR="00E92556" w:rsidRPr="001545D0">
        <w:rPr>
          <w:rFonts w:ascii="Arial" w:hAnsi="Arial" w:cs="Arial"/>
        </w:rPr>
        <w:t xml:space="preserve">circulated to all staff reminding them of the importance of ‘Think Family’ principles and the importance of the Getting </w:t>
      </w:r>
      <w:r w:rsidR="002D3B76" w:rsidRPr="001545D0">
        <w:rPr>
          <w:rFonts w:ascii="Arial" w:hAnsi="Arial" w:cs="Arial"/>
        </w:rPr>
        <w:t>t</w:t>
      </w:r>
      <w:r w:rsidR="00E92556" w:rsidRPr="001545D0">
        <w:rPr>
          <w:rFonts w:ascii="Arial" w:hAnsi="Arial" w:cs="Arial"/>
        </w:rPr>
        <w:t>o Know You process.</w:t>
      </w:r>
    </w:p>
    <w:p w14:paraId="04B93D0D" w14:textId="77777777" w:rsidR="00426FBD" w:rsidRPr="001545D0" w:rsidRDefault="00426FBD" w:rsidP="00426FBD">
      <w:pPr>
        <w:pStyle w:val="ListParagraph"/>
        <w:numPr>
          <w:ilvl w:val="0"/>
          <w:numId w:val="35"/>
        </w:numPr>
        <w:spacing w:after="0" w:line="240" w:lineRule="auto"/>
        <w:contextualSpacing w:val="0"/>
        <w:rPr>
          <w:rFonts w:ascii="Arial" w:eastAsia="Times New Roman" w:hAnsi="Arial" w:cs="Arial"/>
        </w:rPr>
      </w:pPr>
      <w:r w:rsidRPr="001545D0">
        <w:rPr>
          <w:rFonts w:ascii="Arial" w:eastAsia="Times New Roman" w:hAnsi="Arial" w:cs="Arial"/>
        </w:rPr>
        <w:t xml:space="preserve">Increase in Carers Champions across the Teams </w:t>
      </w:r>
    </w:p>
    <w:p w14:paraId="5167CB3A" w14:textId="77777777" w:rsidR="00E92556" w:rsidRPr="001545D0" w:rsidRDefault="00426FBD" w:rsidP="00E92556">
      <w:pPr>
        <w:pStyle w:val="ListParagraph"/>
        <w:numPr>
          <w:ilvl w:val="0"/>
          <w:numId w:val="35"/>
        </w:numPr>
        <w:rPr>
          <w:rFonts w:ascii="Arial" w:hAnsi="Arial" w:cs="Arial"/>
          <w:bCs/>
        </w:rPr>
      </w:pPr>
      <w:r w:rsidRPr="001545D0">
        <w:rPr>
          <w:rFonts w:ascii="Arial" w:eastAsia="Times New Roman" w:hAnsi="Arial" w:cs="Arial"/>
        </w:rPr>
        <w:t xml:space="preserve">Carers slots have now been included in both </w:t>
      </w:r>
      <w:r w:rsidR="00573323" w:rsidRPr="001545D0">
        <w:rPr>
          <w:rFonts w:ascii="Arial" w:eastAsia="Times New Roman" w:hAnsi="Arial" w:cs="Arial"/>
        </w:rPr>
        <w:t xml:space="preserve">community </w:t>
      </w:r>
      <w:r w:rsidRPr="001545D0">
        <w:rPr>
          <w:rFonts w:ascii="Arial" w:eastAsia="Times New Roman" w:hAnsi="Arial" w:cs="Arial"/>
        </w:rPr>
        <w:t>Assessment &amp; Treatment appointments.</w:t>
      </w:r>
    </w:p>
    <w:p w14:paraId="25C7F6B7" w14:textId="77777777" w:rsidR="00CD288C" w:rsidRPr="001545D0" w:rsidRDefault="00CD288C" w:rsidP="000744C9">
      <w:pPr>
        <w:autoSpaceDE w:val="0"/>
        <w:autoSpaceDN w:val="0"/>
        <w:adjustRightInd w:val="0"/>
        <w:spacing w:after="0" w:line="240" w:lineRule="auto"/>
        <w:rPr>
          <w:rFonts w:ascii="Arial" w:hAnsi="Arial" w:cs="Arial"/>
          <w:b/>
          <w:bCs/>
        </w:rPr>
      </w:pPr>
    </w:p>
    <w:p w14:paraId="035084DB" w14:textId="77777777" w:rsidR="000744C9" w:rsidRPr="001545D0" w:rsidRDefault="000744C9" w:rsidP="000744C9">
      <w:pPr>
        <w:autoSpaceDE w:val="0"/>
        <w:autoSpaceDN w:val="0"/>
        <w:adjustRightInd w:val="0"/>
        <w:spacing w:after="0" w:line="240" w:lineRule="auto"/>
        <w:rPr>
          <w:rFonts w:ascii="Arial" w:hAnsi="Arial" w:cs="Arial"/>
          <w:b/>
          <w:bCs/>
          <w:sz w:val="24"/>
          <w:szCs w:val="24"/>
        </w:rPr>
      </w:pPr>
      <w:r w:rsidRPr="001545D0">
        <w:rPr>
          <w:rFonts w:ascii="Arial" w:hAnsi="Arial" w:cs="Arial"/>
          <w:b/>
          <w:bCs/>
          <w:sz w:val="24"/>
          <w:szCs w:val="24"/>
        </w:rPr>
        <w:t xml:space="preserve">Recommendation 6 - CNTW - care and treatment in the community </w:t>
      </w:r>
    </w:p>
    <w:p w14:paraId="430565C7" w14:textId="77777777" w:rsidR="005E0672" w:rsidRPr="001545D0" w:rsidRDefault="005E0672" w:rsidP="000744C9">
      <w:pPr>
        <w:autoSpaceDE w:val="0"/>
        <w:autoSpaceDN w:val="0"/>
        <w:adjustRightInd w:val="0"/>
        <w:spacing w:after="0" w:line="240" w:lineRule="auto"/>
        <w:rPr>
          <w:rFonts w:ascii="Arial" w:hAnsi="Arial" w:cs="Arial"/>
        </w:rPr>
      </w:pPr>
    </w:p>
    <w:p w14:paraId="411E612E" w14:textId="77777777" w:rsidR="000744C9" w:rsidRPr="001545D0" w:rsidRDefault="000744C9" w:rsidP="008B129D">
      <w:pPr>
        <w:pStyle w:val="ListParagraph"/>
        <w:numPr>
          <w:ilvl w:val="0"/>
          <w:numId w:val="9"/>
        </w:numPr>
        <w:autoSpaceDE w:val="0"/>
        <w:autoSpaceDN w:val="0"/>
        <w:adjustRightInd w:val="0"/>
        <w:spacing w:after="0" w:line="240" w:lineRule="auto"/>
        <w:rPr>
          <w:rFonts w:ascii="Arial" w:hAnsi="Arial" w:cs="Arial"/>
        </w:rPr>
      </w:pPr>
      <w:r w:rsidRPr="001545D0">
        <w:rPr>
          <w:rFonts w:ascii="Arial" w:hAnsi="Arial" w:cs="Arial"/>
        </w:rPr>
        <w:t xml:space="preserve">CNTW must ensure that the CPA Policy is embedded in practice and supported by relevant training addressing the quality of risk assessment, management plans, discharge planning and involvement of carers. </w:t>
      </w:r>
    </w:p>
    <w:p w14:paraId="4583030B" w14:textId="77777777" w:rsidR="000744C9" w:rsidRPr="001545D0" w:rsidRDefault="000744C9" w:rsidP="008B129D">
      <w:pPr>
        <w:pStyle w:val="ListParagraph"/>
        <w:numPr>
          <w:ilvl w:val="0"/>
          <w:numId w:val="9"/>
        </w:numPr>
        <w:autoSpaceDE w:val="0"/>
        <w:autoSpaceDN w:val="0"/>
        <w:adjustRightInd w:val="0"/>
        <w:spacing w:after="0" w:line="240" w:lineRule="auto"/>
        <w:rPr>
          <w:rFonts w:ascii="Arial" w:hAnsi="Arial" w:cs="Arial"/>
        </w:rPr>
      </w:pPr>
      <w:r w:rsidRPr="001545D0">
        <w:rPr>
          <w:rFonts w:ascii="Arial" w:hAnsi="Arial" w:cs="Arial"/>
        </w:rPr>
        <w:t xml:space="preserve">CNTW must ensure their workforce strategy addresses and monitors the clinical risks associated with CTT medical and nursing recruitment and retention workforce issues. </w:t>
      </w:r>
    </w:p>
    <w:p w14:paraId="4E1894F6" w14:textId="77777777" w:rsidR="000744C9" w:rsidRPr="001545D0" w:rsidRDefault="000744C9" w:rsidP="008B129D">
      <w:pPr>
        <w:pStyle w:val="ListParagraph"/>
        <w:numPr>
          <w:ilvl w:val="0"/>
          <w:numId w:val="9"/>
        </w:numPr>
        <w:autoSpaceDE w:val="0"/>
        <w:autoSpaceDN w:val="0"/>
        <w:adjustRightInd w:val="0"/>
        <w:spacing w:after="0" w:line="240" w:lineRule="auto"/>
        <w:rPr>
          <w:rFonts w:ascii="Arial" w:hAnsi="Arial" w:cs="Arial"/>
        </w:rPr>
      </w:pPr>
      <w:r w:rsidRPr="001545D0">
        <w:rPr>
          <w:rFonts w:ascii="Arial" w:hAnsi="Arial" w:cs="Arial"/>
        </w:rPr>
        <w:t xml:space="preserve">CNTW must ensure that the NICE guidance for treatment of psychosis and schizophrenia in adults: prevention and management is embedded in practice with reference to medication management. </w:t>
      </w:r>
    </w:p>
    <w:p w14:paraId="201784A6" w14:textId="77777777" w:rsidR="000744C9" w:rsidRPr="001545D0" w:rsidRDefault="000744C9" w:rsidP="008B129D">
      <w:pPr>
        <w:pStyle w:val="ListParagraph"/>
        <w:numPr>
          <w:ilvl w:val="0"/>
          <w:numId w:val="9"/>
        </w:numPr>
        <w:autoSpaceDE w:val="0"/>
        <w:autoSpaceDN w:val="0"/>
        <w:adjustRightInd w:val="0"/>
        <w:spacing w:after="0" w:line="240" w:lineRule="auto"/>
        <w:rPr>
          <w:rFonts w:ascii="Arial" w:hAnsi="Arial" w:cs="Arial"/>
        </w:rPr>
      </w:pPr>
      <w:r w:rsidRPr="001545D0">
        <w:rPr>
          <w:rFonts w:ascii="Arial" w:hAnsi="Arial" w:cs="Arial"/>
        </w:rPr>
        <w:t xml:space="preserve">CNTW must review the arrangements for assessing the need for and providing assertive outreach support in the psychosis care pathway. </w:t>
      </w:r>
    </w:p>
    <w:p w14:paraId="4148A1A2" w14:textId="77777777" w:rsidR="005E0672" w:rsidRPr="001545D0" w:rsidRDefault="005E0672" w:rsidP="00744321">
      <w:pPr>
        <w:spacing w:after="0"/>
        <w:rPr>
          <w:rFonts w:ascii="Arial" w:hAnsi="Arial" w:cs="Arial"/>
          <w:b/>
        </w:rPr>
      </w:pPr>
    </w:p>
    <w:p w14:paraId="1A6D88B7" w14:textId="77777777" w:rsidR="000957B9" w:rsidRPr="001545D0" w:rsidRDefault="00744321" w:rsidP="00BB5119">
      <w:pPr>
        <w:rPr>
          <w:rFonts w:ascii="Arial" w:hAnsi="Arial" w:cs="Arial"/>
          <w:b/>
        </w:rPr>
      </w:pPr>
      <w:r w:rsidRPr="001545D0">
        <w:rPr>
          <w:rFonts w:ascii="Arial" w:hAnsi="Arial" w:cs="Arial"/>
          <w:b/>
        </w:rPr>
        <w:t>Trust Response</w:t>
      </w:r>
    </w:p>
    <w:p w14:paraId="7722852E" w14:textId="77777777" w:rsidR="000957B9" w:rsidRPr="001545D0" w:rsidRDefault="000957B9" w:rsidP="007E27C9">
      <w:pPr>
        <w:pStyle w:val="ListParagraph"/>
        <w:numPr>
          <w:ilvl w:val="0"/>
          <w:numId w:val="29"/>
        </w:numPr>
        <w:rPr>
          <w:rFonts w:ascii="Arial" w:hAnsi="Arial" w:cs="Arial"/>
        </w:rPr>
      </w:pPr>
      <w:r w:rsidRPr="001545D0">
        <w:rPr>
          <w:rFonts w:ascii="Arial" w:hAnsi="Arial" w:cs="Arial"/>
        </w:rPr>
        <w:t>Following the publication of the CPA position statement by NHS England and NHS Improvement (NHSE/I) in July 2021, CNTW has begun assessing the impact of the abolishment of CPA and what it means for our patients/service users, their families and carers</w:t>
      </w:r>
      <w:r w:rsidR="00521B02" w:rsidRPr="001545D0">
        <w:rPr>
          <w:rFonts w:ascii="Arial" w:hAnsi="Arial" w:cs="Arial"/>
        </w:rPr>
        <w:t xml:space="preserve">, </w:t>
      </w:r>
      <w:r w:rsidRPr="001545D0">
        <w:rPr>
          <w:rFonts w:ascii="Arial" w:hAnsi="Arial" w:cs="Arial"/>
        </w:rPr>
        <w:t xml:space="preserve"> the impact on clinical practice and </w:t>
      </w:r>
      <w:r w:rsidR="00521B02" w:rsidRPr="001545D0">
        <w:rPr>
          <w:rFonts w:ascii="Arial" w:hAnsi="Arial" w:cs="Arial"/>
        </w:rPr>
        <w:t xml:space="preserve">underpinning </w:t>
      </w:r>
      <w:r w:rsidRPr="001545D0">
        <w:rPr>
          <w:rFonts w:ascii="Arial" w:hAnsi="Arial" w:cs="Arial"/>
        </w:rPr>
        <w:t xml:space="preserve"> policies</w:t>
      </w:r>
      <w:r w:rsidR="00521B02" w:rsidRPr="001545D0">
        <w:rPr>
          <w:rFonts w:ascii="Arial" w:hAnsi="Arial" w:cs="Arial"/>
        </w:rPr>
        <w:t>.</w:t>
      </w:r>
      <w:r w:rsidR="00020648" w:rsidRPr="001545D0">
        <w:rPr>
          <w:rFonts w:ascii="Arial" w:hAnsi="Arial" w:cs="Arial"/>
        </w:rPr>
        <w:t xml:space="preserve"> </w:t>
      </w:r>
      <w:r w:rsidRPr="001545D0">
        <w:rPr>
          <w:rFonts w:ascii="Arial" w:hAnsi="Arial" w:cs="Arial"/>
        </w:rPr>
        <w:t xml:space="preserve">All points in the recommendation </w:t>
      </w:r>
      <w:r w:rsidR="00521B02" w:rsidRPr="001545D0">
        <w:rPr>
          <w:rFonts w:ascii="Arial" w:hAnsi="Arial" w:cs="Arial"/>
        </w:rPr>
        <w:t xml:space="preserve">have been </w:t>
      </w:r>
      <w:r w:rsidRPr="001545D0">
        <w:rPr>
          <w:rFonts w:ascii="Arial" w:hAnsi="Arial" w:cs="Arial"/>
        </w:rPr>
        <w:t xml:space="preserve"> discussed and </w:t>
      </w:r>
      <w:r w:rsidR="00521B02" w:rsidRPr="001545D0">
        <w:rPr>
          <w:rFonts w:ascii="Arial" w:hAnsi="Arial" w:cs="Arial"/>
        </w:rPr>
        <w:t>in</w:t>
      </w:r>
      <w:r w:rsidRPr="001545D0">
        <w:rPr>
          <w:rFonts w:ascii="Arial" w:hAnsi="Arial" w:cs="Arial"/>
        </w:rPr>
        <w:t>form</w:t>
      </w:r>
      <w:r w:rsidR="00020648" w:rsidRPr="001545D0">
        <w:rPr>
          <w:rFonts w:ascii="Arial" w:hAnsi="Arial" w:cs="Arial"/>
        </w:rPr>
        <w:t>ed</w:t>
      </w:r>
      <w:r w:rsidRPr="001545D0">
        <w:rPr>
          <w:rFonts w:ascii="Arial" w:hAnsi="Arial" w:cs="Arial"/>
        </w:rPr>
        <w:t xml:space="preserve"> actions/considerations as part of the impact assessment.</w:t>
      </w:r>
      <w:r w:rsidR="00020648" w:rsidRPr="001545D0">
        <w:rPr>
          <w:rFonts w:ascii="Arial" w:hAnsi="Arial" w:cs="Arial"/>
        </w:rPr>
        <w:t xml:space="preserve"> </w:t>
      </w:r>
    </w:p>
    <w:p w14:paraId="025C3877" w14:textId="77777777" w:rsidR="000957B9" w:rsidRPr="001545D0" w:rsidRDefault="00020648" w:rsidP="00527185">
      <w:pPr>
        <w:tabs>
          <w:tab w:val="left" w:pos="792"/>
        </w:tabs>
        <w:ind w:left="720"/>
        <w:rPr>
          <w:rFonts w:ascii="Arial" w:hAnsi="Arial" w:cs="Arial"/>
        </w:rPr>
      </w:pPr>
      <w:r w:rsidRPr="001545D0">
        <w:rPr>
          <w:rFonts w:ascii="Arial" w:hAnsi="Arial" w:cs="Arial"/>
        </w:rPr>
        <w:t xml:space="preserve">The Trust </w:t>
      </w:r>
      <w:r w:rsidR="00521B02" w:rsidRPr="001545D0">
        <w:rPr>
          <w:rFonts w:ascii="Arial" w:hAnsi="Arial" w:cs="Arial"/>
        </w:rPr>
        <w:t>has an existing</w:t>
      </w:r>
      <w:r w:rsidR="001D6738" w:rsidRPr="001545D0">
        <w:rPr>
          <w:rFonts w:ascii="Arial" w:hAnsi="Arial" w:cs="Arial"/>
        </w:rPr>
        <w:t>, well established</w:t>
      </w:r>
      <w:r w:rsidR="000957B9" w:rsidRPr="001545D0">
        <w:rPr>
          <w:rFonts w:ascii="Arial" w:hAnsi="Arial" w:cs="Arial"/>
        </w:rPr>
        <w:t xml:space="preserve"> training programme to support staff </w:t>
      </w:r>
      <w:r w:rsidR="00521B02" w:rsidRPr="001545D0">
        <w:rPr>
          <w:rFonts w:ascii="Arial" w:hAnsi="Arial" w:cs="Arial"/>
        </w:rPr>
        <w:t>working within the Care Program Approach (CPA)</w:t>
      </w:r>
      <w:r w:rsidR="001D6738" w:rsidRPr="001545D0">
        <w:rPr>
          <w:rFonts w:ascii="Arial" w:hAnsi="Arial" w:cs="Arial"/>
        </w:rPr>
        <w:t>, in line with CNTW(C)20 - Care Programme Approach Policy</w:t>
      </w:r>
      <w:r w:rsidR="00521B02" w:rsidRPr="001545D0">
        <w:rPr>
          <w:rFonts w:ascii="Arial" w:hAnsi="Arial" w:cs="Arial"/>
        </w:rPr>
        <w:t>.</w:t>
      </w:r>
      <w:r w:rsidRPr="001545D0">
        <w:rPr>
          <w:rFonts w:ascii="Arial" w:hAnsi="Arial" w:cs="Arial"/>
        </w:rPr>
        <w:t xml:space="preserve"> </w:t>
      </w:r>
      <w:r w:rsidR="00527185" w:rsidRPr="001545D0">
        <w:rPr>
          <w:rFonts w:ascii="Arial" w:hAnsi="Arial" w:cs="Arial"/>
        </w:rPr>
        <w:t xml:space="preserve">All </w:t>
      </w:r>
      <w:r w:rsidR="000957B9" w:rsidRPr="001545D0">
        <w:rPr>
          <w:rFonts w:ascii="Arial" w:hAnsi="Arial" w:cs="Arial"/>
        </w:rPr>
        <w:t xml:space="preserve">staff </w:t>
      </w:r>
      <w:r w:rsidR="00527185" w:rsidRPr="001545D0">
        <w:rPr>
          <w:rFonts w:ascii="Arial" w:hAnsi="Arial" w:cs="Arial"/>
        </w:rPr>
        <w:t xml:space="preserve">are required to </w:t>
      </w:r>
      <w:r w:rsidR="000957B9" w:rsidRPr="001545D0">
        <w:rPr>
          <w:rFonts w:ascii="Arial" w:hAnsi="Arial" w:cs="Arial"/>
        </w:rPr>
        <w:t>undertake mandatory CPA training every 3 years</w:t>
      </w:r>
      <w:r w:rsidR="001D6738" w:rsidRPr="001545D0">
        <w:rPr>
          <w:rFonts w:ascii="Arial" w:hAnsi="Arial" w:cs="Arial"/>
        </w:rPr>
        <w:t>;</w:t>
      </w:r>
      <w:r w:rsidR="000957B9" w:rsidRPr="001545D0">
        <w:rPr>
          <w:rFonts w:ascii="Arial" w:hAnsi="Arial" w:cs="Arial"/>
        </w:rPr>
        <w:t xml:space="preserve"> suicide awareness and risk assessment training </w:t>
      </w:r>
      <w:r w:rsidR="001D6738" w:rsidRPr="001545D0">
        <w:rPr>
          <w:rFonts w:ascii="Arial" w:hAnsi="Arial" w:cs="Arial"/>
        </w:rPr>
        <w:t xml:space="preserve">are </w:t>
      </w:r>
      <w:r w:rsidR="000957B9" w:rsidRPr="001545D0">
        <w:rPr>
          <w:rFonts w:ascii="Arial" w:hAnsi="Arial" w:cs="Arial"/>
        </w:rPr>
        <w:t xml:space="preserve"> also undertaken on a 3 yearly basis.</w:t>
      </w:r>
    </w:p>
    <w:p w14:paraId="26EEDF5C" w14:textId="77777777" w:rsidR="000957B9" w:rsidRPr="001545D0" w:rsidRDefault="000957B9" w:rsidP="00527185">
      <w:pPr>
        <w:ind w:left="720"/>
        <w:rPr>
          <w:rFonts w:ascii="Arial" w:hAnsi="Arial" w:cs="Arial"/>
        </w:rPr>
      </w:pPr>
      <w:r w:rsidRPr="001545D0">
        <w:rPr>
          <w:rFonts w:ascii="Arial" w:hAnsi="Arial" w:cs="Arial"/>
        </w:rPr>
        <w:t xml:space="preserve">Currently as staff are recruited into </w:t>
      </w:r>
      <w:r w:rsidR="001D6738" w:rsidRPr="001545D0">
        <w:rPr>
          <w:rFonts w:ascii="Arial" w:hAnsi="Arial" w:cs="Arial"/>
        </w:rPr>
        <w:t>community treatment team</w:t>
      </w:r>
      <w:r w:rsidR="00805EB9" w:rsidRPr="001545D0">
        <w:rPr>
          <w:rFonts w:ascii="Arial" w:hAnsi="Arial" w:cs="Arial"/>
        </w:rPr>
        <w:t>s</w:t>
      </w:r>
      <w:r w:rsidR="001D6738" w:rsidRPr="001545D0">
        <w:rPr>
          <w:rFonts w:ascii="Arial" w:hAnsi="Arial" w:cs="Arial"/>
        </w:rPr>
        <w:t xml:space="preserve"> (CTT</w:t>
      </w:r>
      <w:r w:rsidR="00805EB9" w:rsidRPr="001545D0">
        <w:rPr>
          <w:rFonts w:ascii="Arial" w:hAnsi="Arial" w:cs="Arial"/>
        </w:rPr>
        <w:t>s</w:t>
      </w:r>
      <w:r w:rsidR="001D6738" w:rsidRPr="001545D0">
        <w:rPr>
          <w:rFonts w:ascii="Arial" w:hAnsi="Arial" w:cs="Arial"/>
        </w:rPr>
        <w:t xml:space="preserve">) </w:t>
      </w:r>
      <w:r w:rsidRPr="001545D0">
        <w:rPr>
          <w:rFonts w:ascii="Arial" w:hAnsi="Arial" w:cs="Arial"/>
        </w:rPr>
        <w:t xml:space="preserve"> they are provided with an induction program which includes a specific CPA package, the training is tailored to the needs of the individual based on experience and previous use and knowledge of CPA.</w:t>
      </w:r>
    </w:p>
    <w:p w14:paraId="34FB93C2" w14:textId="77777777" w:rsidR="000957B9" w:rsidRPr="001545D0" w:rsidRDefault="000957B9" w:rsidP="00527185">
      <w:pPr>
        <w:ind w:left="720"/>
        <w:rPr>
          <w:rFonts w:ascii="Arial" w:hAnsi="Arial" w:cs="Arial"/>
        </w:rPr>
      </w:pPr>
      <w:r w:rsidRPr="001545D0">
        <w:rPr>
          <w:rFonts w:ascii="Arial" w:hAnsi="Arial" w:cs="Arial"/>
        </w:rPr>
        <w:t>As part of the assurance and governance structure within a CTT</w:t>
      </w:r>
      <w:r w:rsidR="001D6738" w:rsidRPr="001545D0">
        <w:rPr>
          <w:rFonts w:ascii="Arial" w:hAnsi="Arial" w:cs="Arial"/>
        </w:rPr>
        <w:t>,</w:t>
      </w:r>
      <w:r w:rsidRPr="001545D0">
        <w:rPr>
          <w:rFonts w:ascii="Arial" w:hAnsi="Arial" w:cs="Arial"/>
        </w:rPr>
        <w:t xml:space="preserve"> staff will receive clinical supervision which will examine the quality of </w:t>
      </w:r>
      <w:r w:rsidR="001D6738" w:rsidRPr="001545D0">
        <w:rPr>
          <w:rFonts w:ascii="Arial" w:hAnsi="Arial" w:cs="Arial"/>
        </w:rPr>
        <w:t xml:space="preserve">a sample of </w:t>
      </w:r>
      <w:r w:rsidRPr="001545D0">
        <w:rPr>
          <w:rFonts w:ascii="Arial" w:hAnsi="Arial" w:cs="Arial"/>
        </w:rPr>
        <w:t>CPA documentation as part of clinical review of care and treatment of specific patients</w:t>
      </w:r>
      <w:r w:rsidR="001D6738" w:rsidRPr="001545D0">
        <w:rPr>
          <w:rFonts w:ascii="Arial" w:hAnsi="Arial" w:cs="Arial"/>
        </w:rPr>
        <w:t>.</w:t>
      </w:r>
    </w:p>
    <w:p w14:paraId="326040F6" w14:textId="77777777" w:rsidR="000957B9" w:rsidRPr="001545D0" w:rsidRDefault="001D6738" w:rsidP="00527185">
      <w:pPr>
        <w:ind w:left="720"/>
        <w:rPr>
          <w:rFonts w:ascii="Arial" w:hAnsi="Arial" w:cs="Arial"/>
        </w:rPr>
      </w:pPr>
      <w:r w:rsidRPr="001545D0">
        <w:rPr>
          <w:rFonts w:ascii="Arial" w:hAnsi="Arial" w:cs="Arial"/>
        </w:rPr>
        <w:t xml:space="preserve">A regular program of Trust wide </w:t>
      </w:r>
      <w:r w:rsidR="000957B9" w:rsidRPr="001545D0">
        <w:rPr>
          <w:rFonts w:ascii="Arial" w:hAnsi="Arial" w:cs="Arial"/>
        </w:rPr>
        <w:t>and local audit</w:t>
      </w:r>
      <w:r w:rsidR="00527185" w:rsidRPr="001545D0">
        <w:rPr>
          <w:rFonts w:ascii="Arial" w:hAnsi="Arial" w:cs="Arial"/>
        </w:rPr>
        <w:t>s</w:t>
      </w:r>
      <w:r w:rsidR="000957B9" w:rsidRPr="001545D0">
        <w:rPr>
          <w:rFonts w:ascii="Arial" w:hAnsi="Arial" w:cs="Arial"/>
        </w:rPr>
        <w:t xml:space="preserve"> further </w:t>
      </w:r>
      <w:r w:rsidR="00F62622" w:rsidRPr="001545D0">
        <w:rPr>
          <w:rFonts w:ascii="Arial" w:hAnsi="Arial" w:cs="Arial"/>
        </w:rPr>
        <w:t>examines</w:t>
      </w:r>
      <w:r w:rsidR="000957B9" w:rsidRPr="001545D0">
        <w:rPr>
          <w:rFonts w:ascii="Arial" w:hAnsi="Arial" w:cs="Arial"/>
        </w:rPr>
        <w:t xml:space="preserve"> the quality of documentation</w:t>
      </w:r>
      <w:r w:rsidR="00AA4734" w:rsidRPr="001545D0">
        <w:rPr>
          <w:rFonts w:ascii="Arial" w:hAnsi="Arial" w:cs="Arial"/>
        </w:rPr>
        <w:t>.</w:t>
      </w:r>
      <w:r w:rsidR="000957B9" w:rsidRPr="001545D0">
        <w:rPr>
          <w:rFonts w:ascii="Arial" w:hAnsi="Arial" w:cs="Arial"/>
        </w:rPr>
        <w:t xml:space="preserve"> </w:t>
      </w:r>
    </w:p>
    <w:p w14:paraId="31A8DBC9" w14:textId="77777777" w:rsidR="000957B9" w:rsidRPr="001545D0" w:rsidRDefault="001D6738" w:rsidP="00527185">
      <w:pPr>
        <w:ind w:left="720"/>
        <w:rPr>
          <w:rFonts w:ascii="Arial" w:hAnsi="Arial" w:cs="Arial"/>
        </w:rPr>
      </w:pPr>
      <w:r w:rsidRPr="001545D0">
        <w:rPr>
          <w:rFonts w:ascii="Arial" w:hAnsi="Arial" w:cs="Arial"/>
        </w:rPr>
        <w:t xml:space="preserve">All </w:t>
      </w:r>
      <w:r w:rsidR="000957B9" w:rsidRPr="001545D0">
        <w:rPr>
          <w:rFonts w:ascii="Arial" w:hAnsi="Arial" w:cs="Arial"/>
        </w:rPr>
        <w:t xml:space="preserve">CTT </w:t>
      </w:r>
      <w:r w:rsidRPr="001545D0">
        <w:rPr>
          <w:rFonts w:ascii="Arial" w:hAnsi="Arial" w:cs="Arial"/>
        </w:rPr>
        <w:t xml:space="preserve">staff </w:t>
      </w:r>
      <w:r w:rsidR="000957B9" w:rsidRPr="001545D0">
        <w:rPr>
          <w:rFonts w:ascii="Arial" w:hAnsi="Arial" w:cs="Arial"/>
        </w:rPr>
        <w:t xml:space="preserve">complete carer awareness training and identify specific carers champions within their </w:t>
      </w:r>
      <w:r w:rsidRPr="001545D0">
        <w:rPr>
          <w:rFonts w:ascii="Arial" w:hAnsi="Arial" w:cs="Arial"/>
        </w:rPr>
        <w:t xml:space="preserve">service </w:t>
      </w:r>
      <w:r w:rsidR="000957B9" w:rsidRPr="001545D0">
        <w:rPr>
          <w:rFonts w:ascii="Arial" w:hAnsi="Arial" w:cs="Arial"/>
        </w:rPr>
        <w:t>area.</w:t>
      </w:r>
    </w:p>
    <w:p w14:paraId="36046D43" w14:textId="77777777" w:rsidR="000957B9" w:rsidRPr="001545D0" w:rsidRDefault="000957B9" w:rsidP="000744C9">
      <w:pPr>
        <w:autoSpaceDE w:val="0"/>
        <w:autoSpaceDN w:val="0"/>
        <w:adjustRightInd w:val="0"/>
        <w:spacing w:after="0" w:line="240" w:lineRule="auto"/>
        <w:rPr>
          <w:rFonts w:ascii="Arial" w:hAnsi="Arial" w:cs="Arial"/>
          <w:b/>
          <w:bCs/>
        </w:rPr>
      </w:pPr>
    </w:p>
    <w:p w14:paraId="62E06281" w14:textId="77777777" w:rsidR="006E6C7D" w:rsidRPr="001545D0" w:rsidRDefault="000957B9" w:rsidP="00393F75">
      <w:pPr>
        <w:pStyle w:val="ListParagraph"/>
        <w:numPr>
          <w:ilvl w:val="0"/>
          <w:numId w:val="29"/>
        </w:numPr>
        <w:rPr>
          <w:rFonts w:ascii="Arial" w:hAnsi="Arial" w:cs="Arial"/>
        </w:rPr>
      </w:pPr>
      <w:r w:rsidRPr="001545D0">
        <w:rPr>
          <w:rFonts w:ascii="Arial" w:hAnsi="Arial" w:cs="Arial"/>
        </w:rPr>
        <w:t xml:space="preserve">There </w:t>
      </w:r>
      <w:r w:rsidR="00805EB9" w:rsidRPr="001545D0">
        <w:rPr>
          <w:rFonts w:ascii="Arial" w:hAnsi="Arial" w:cs="Arial"/>
        </w:rPr>
        <w:t xml:space="preserve">has been </w:t>
      </w:r>
      <w:r w:rsidRPr="001545D0">
        <w:rPr>
          <w:rFonts w:ascii="Arial" w:hAnsi="Arial" w:cs="Arial"/>
        </w:rPr>
        <w:t>a weekly Medical Staffing Incident Management Group</w:t>
      </w:r>
      <w:r w:rsidR="00B556D1" w:rsidRPr="001545D0">
        <w:rPr>
          <w:rFonts w:ascii="Arial" w:hAnsi="Arial" w:cs="Arial"/>
        </w:rPr>
        <w:t xml:space="preserve"> (IMG)</w:t>
      </w:r>
      <w:r w:rsidRPr="001545D0">
        <w:rPr>
          <w:rFonts w:ascii="Arial" w:hAnsi="Arial" w:cs="Arial"/>
        </w:rPr>
        <w:t xml:space="preserve"> </w:t>
      </w:r>
      <w:r w:rsidR="00805EB9" w:rsidRPr="001545D0">
        <w:rPr>
          <w:rFonts w:ascii="Arial" w:hAnsi="Arial" w:cs="Arial"/>
        </w:rPr>
        <w:t xml:space="preserve">looking </w:t>
      </w:r>
      <w:r w:rsidRPr="001545D0">
        <w:rPr>
          <w:rFonts w:ascii="Arial" w:hAnsi="Arial" w:cs="Arial"/>
        </w:rPr>
        <w:t xml:space="preserve">at pressures, gaps, locums, new hires </w:t>
      </w:r>
      <w:r w:rsidR="006E6C7D" w:rsidRPr="001545D0">
        <w:rPr>
          <w:rFonts w:ascii="Arial" w:hAnsi="Arial" w:cs="Arial"/>
        </w:rPr>
        <w:t>and</w:t>
      </w:r>
      <w:r w:rsidRPr="001545D0">
        <w:rPr>
          <w:rFonts w:ascii="Arial" w:hAnsi="Arial" w:cs="Arial"/>
        </w:rPr>
        <w:t xml:space="preserve"> the pipeline of new consultants or those who are able to act up, specifically </w:t>
      </w:r>
      <w:r w:rsidR="00805EB9" w:rsidRPr="001545D0">
        <w:rPr>
          <w:rFonts w:ascii="Arial" w:hAnsi="Arial" w:cs="Arial"/>
        </w:rPr>
        <w:t xml:space="preserve">focusing on </w:t>
      </w:r>
      <w:r w:rsidRPr="001545D0">
        <w:rPr>
          <w:rFonts w:ascii="Arial" w:hAnsi="Arial" w:cs="Arial"/>
        </w:rPr>
        <w:t>medical resource and where patient need is greatest in the North</w:t>
      </w:r>
      <w:r w:rsidR="00805EB9" w:rsidRPr="001545D0">
        <w:rPr>
          <w:rFonts w:ascii="Arial" w:hAnsi="Arial" w:cs="Arial"/>
        </w:rPr>
        <w:t xml:space="preserve"> locality</w:t>
      </w:r>
      <w:r w:rsidRPr="001545D0">
        <w:rPr>
          <w:rFonts w:ascii="Arial" w:hAnsi="Arial" w:cs="Arial"/>
        </w:rPr>
        <w:t>.</w:t>
      </w:r>
      <w:r w:rsidR="004F5E89" w:rsidRPr="001545D0">
        <w:rPr>
          <w:rFonts w:ascii="Arial" w:hAnsi="Arial" w:cs="Arial"/>
        </w:rPr>
        <w:t xml:space="preserve"> </w:t>
      </w:r>
      <w:r w:rsidR="00B7174E" w:rsidRPr="001545D0">
        <w:rPr>
          <w:rFonts w:ascii="Arial" w:hAnsi="Arial" w:cs="Arial"/>
        </w:rPr>
        <w:t>In May 2022 this group was stepped down f</w:t>
      </w:r>
      <w:r w:rsidR="006E6C7D" w:rsidRPr="001545D0">
        <w:rPr>
          <w:rFonts w:ascii="Arial" w:hAnsi="Arial" w:cs="Arial"/>
        </w:rPr>
        <w:t>r</w:t>
      </w:r>
      <w:r w:rsidR="00B7174E" w:rsidRPr="001545D0">
        <w:rPr>
          <w:rFonts w:ascii="Arial" w:hAnsi="Arial" w:cs="Arial"/>
        </w:rPr>
        <w:t>om an</w:t>
      </w:r>
      <w:r w:rsidR="00B556D1" w:rsidRPr="001545D0">
        <w:rPr>
          <w:rFonts w:ascii="Arial" w:hAnsi="Arial" w:cs="Arial"/>
        </w:rPr>
        <w:t xml:space="preserve"> </w:t>
      </w:r>
      <w:r w:rsidR="00B7174E" w:rsidRPr="001545D0">
        <w:rPr>
          <w:rFonts w:ascii="Arial" w:hAnsi="Arial" w:cs="Arial"/>
        </w:rPr>
        <w:t>IMG and reinstated as a regular and ongoing Medi</w:t>
      </w:r>
      <w:r w:rsidR="006E6C7D" w:rsidRPr="001545D0">
        <w:rPr>
          <w:rFonts w:ascii="Arial" w:hAnsi="Arial" w:cs="Arial"/>
        </w:rPr>
        <w:t>c</w:t>
      </w:r>
      <w:r w:rsidR="00B7174E" w:rsidRPr="001545D0">
        <w:rPr>
          <w:rFonts w:ascii="Arial" w:hAnsi="Arial" w:cs="Arial"/>
        </w:rPr>
        <w:t>al Position Assurance Group in recognition of the continued challenges of recruitment and retention in the medical workforce. This is chaired by the group medical director.</w:t>
      </w:r>
    </w:p>
    <w:p w14:paraId="552FCD6C" w14:textId="77777777" w:rsidR="000957B9" w:rsidRPr="001545D0" w:rsidRDefault="000957B9" w:rsidP="00393F75">
      <w:pPr>
        <w:pStyle w:val="ListParagraph"/>
        <w:rPr>
          <w:rFonts w:ascii="Arial" w:hAnsi="Arial" w:cs="Arial"/>
        </w:rPr>
      </w:pPr>
      <w:r w:rsidRPr="001545D0">
        <w:rPr>
          <w:rFonts w:ascii="Arial" w:hAnsi="Arial" w:cs="Arial"/>
        </w:rPr>
        <w:t xml:space="preserve">The Trust Workforce strategy  </w:t>
      </w:r>
      <w:r w:rsidR="00805EB9" w:rsidRPr="001545D0">
        <w:rPr>
          <w:rFonts w:ascii="Arial" w:hAnsi="Arial" w:cs="Arial"/>
        </w:rPr>
        <w:t xml:space="preserve">identifies </w:t>
      </w:r>
      <w:r w:rsidRPr="001545D0">
        <w:rPr>
          <w:rFonts w:ascii="Arial" w:hAnsi="Arial" w:cs="Arial"/>
        </w:rPr>
        <w:t>recruitment and retention as a key priority and there are a number of actions associated with this.</w:t>
      </w:r>
    </w:p>
    <w:p w14:paraId="65261550" w14:textId="30D6514B" w:rsidR="000957B9" w:rsidRPr="001545D0" w:rsidRDefault="00805EB9" w:rsidP="00BB5119">
      <w:pPr>
        <w:ind w:left="720"/>
        <w:rPr>
          <w:rFonts w:ascii="Arial" w:hAnsi="Arial" w:cs="Arial"/>
        </w:rPr>
      </w:pPr>
      <w:r w:rsidRPr="001545D0">
        <w:rPr>
          <w:rFonts w:ascii="Arial" w:hAnsi="Arial" w:cs="Arial"/>
        </w:rPr>
        <w:t>T</w:t>
      </w:r>
      <w:r w:rsidR="00B7174E" w:rsidRPr="001545D0">
        <w:rPr>
          <w:rFonts w:ascii="Arial" w:hAnsi="Arial" w:cs="Arial"/>
        </w:rPr>
        <w:t>o address the wider workforce issues, the</w:t>
      </w:r>
      <w:r w:rsidRPr="001545D0">
        <w:rPr>
          <w:rFonts w:ascii="Arial" w:hAnsi="Arial" w:cs="Arial"/>
        </w:rPr>
        <w:t xml:space="preserve"> Trust has recently set up a recruitment and retention taskforce to look at both short term issues linked to the pandemic as well as </w:t>
      </w:r>
      <w:r w:rsidRPr="001545D0">
        <w:rPr>
          <w:rFonts w:ascii="Arial" w:hAnsi="Arial" w:cs="Arial"/>
        </w:rPr>
        <w:lastRenderedPageBreak/>
        <w:t>longer term initiatives. Where there are concerns regarding recruitment or retention these are also captured in the Trust risk registers.</w:t>
      </w:r>
      <w:r w:rsidR="000957B9" w:rsidRPr="001545D0">
        <w:rPr>
          <w:rFonts w:ascii="Arial" w:hAnsi="Arial" w:cs="Arial"/>
        </w:rPr>
        <w:t xml:space="preserve"> </w:t>
      </w:r>
    </w:p>
    <w:p w14:paraId="010C83E5" w14:textId="77777777" w:rsidR="000957B9" w:rsidRPr="001545D0" w:rsidRDefault="000957B9" w:rsidP="006E6C7D">
      <w:pPr>
        <w:ind w:left="720"/>
        <w:rPr>
          <w:rFonts w:ascii="Arial" w:hAnsi="Arial" w:cs="Arial"/>
        </w:rPr>
      </w:pPr>
      <w:r w:rsidRPr="001545D0">
        <w:rPr>
          <w:rFonts w:ascii="Arial" w:hAnsi="Arial" w:cs="Arial"/>
        </w:rPr>
        <w:t>In addition</w:t>
      </w:r>
      <w:r w:rsidR="004F5E89" w:rsidRPr="001545D0">
        <w:rPr>
          <w:rFonts w:ascii="Arial" w:hAnsi="Arial" w:cs="Arial"/>
        </w:rPr>
        <w:t>,</w:t>
      </w:r>
      <w:r w:rsidRPr="001545D0">
        <w:rPr>
          <w:rFonts w:ascii="Arial" w:hAnsi="Arial" w:cs="Arial"/>
        </w:rPr>
        <w:t xml:space="preserve"> </w:t>
      </w:r>
      <w:r w:rsidR="006E6C7D" w:rsidRPr="001545D0">
        <w:rPr>
          <w:rFonts w:ascii="Arial" w:hAnsi="Arial" w:cs="Arial"/>
        </w:rPr>
        <w:t>t</w:t>
      </w:r>
      <w:r w:rsidRPr="001545D0">
        <w:rPr>
          <w:rFonts w:ascii="Arial" w:hAnsi="Arial" w:cs="Arial"/>
        </w:rPr>
        <w:t xml:space="preserve">he Board </w:t>
      </w:r>
      <w:r w:rsidR="00805EB9" w:rsidRPr="001545D0">
        <w:rPr>
          <w:rFonts w:ascii="Arial" w:hAnsi="Arial" w:cs="Arial"/>
        </w:rPr>
        <w:t xml:space="preserve">receives regular updates </w:t>
      </w:r>
      <w:r w:rsidRPr="001545D0">
        <w:rPr>
          <w:rFonts w:ascii="Arial" w:hAnsi="Arial" w:cs="Arial"/>
        </w:rPr>
        <w:t xml:space="preserve"> on activity regarding recruitment</w:t>
      </w:r>
      <w:r w:rsidR="00805EB9" w:rsidRPr="001545D0">
        <w:rPr>
          <w:rFonts w:ascii="Arial" w:hAnsi="Arial" w:cs="Arial"/>
        </w:rPr>
        <w:t>,</w:t>
      </w:r>
      <w:r w:rsidRPr="001545D0">
        <w:rPr>
          <w:rFonts w:ascii="Arial" w:hAnsi="Arial" w:cs="Arial"/>
        </w:rPr>
        <w:t xml:space="preserve"> retention and staffing levels</w:t>
      </w:r>
      <w:r w:rsidR="00805EB9" w:rsidRPr="001545D0">
        <w:rPr>
          <w:rFonts w:ascii="Arial" w:hAnsi="Arial" w:cs="Arial"/>
        </w:rPr>
        <w:t>.</w:t>
      </w:r>
    </w:p>
    <w:p w14:paraId="417F6AC1" w14:textId="421D500C" w:rsidR="005C6144" w:rsidRPr="001545D0" w:rsidRDefault="005C6144" w:rsidP="000957B9">
      <w:pPr>
        <w:autoSpaceDE w:val="0"/>
        <w:autoSpaceDN w:val="0"/>
        <w:adjustRightInd w:val="0"/>
        <w:spacing w:after="0" w:line="240" w:lineRule="auto"/>
        <w:rPr>
          <w:rFonts w:ascii="Arial" w:hAnsi="Arial" w:cs="Arial"/>
          <w:b/>
          <w:bCs/>
        </w:rPr>
      </w:pPr>
    </w:p>
    <w:p w14:paraId="7994BDB0" w14:textId="77777777" w:rsidR="00BB5119" w:rsidRPr="001545D0" w:rsidRDefault="00BB5119" w:rsidP="000957B9">
      <w:pPr>
        <w:autoSpaceDE w:val="0"/>
        <w:autoSpaceDN w:val="0"/>
        <w:adjustRightInd w:val="0"/>
        <w:spacing w:after="0" w:line="240" w:lineRule="auto"/>
        <w:rPr>
          <w:rFonts w:ascii="Arial" w:hAnsi="Arial" w:cs="Arial"/>
          <w:b/>
          <w:bCs/>
        </w:rPr>
      </w:pPr>
    </w:p>
    <w:p w14:paraId="502F3705" w14:textId="77777777" w:rsidR="00147353" w:rsidRPr="001545D0" w:rsidRDefault="00147353" w:rsidP="00147353">
      <w:pPr>
        <w:pStyle w:val="ListParagraph"/>
        <w:numPr>
          <w:ilvl w:val="0"/>
          <w:numId w:val="32"/>
        </w:numPr>
        <w:rPr>
          <w:rFonts w:ascii="Arial" w:hAnsi="Arial" w:cs="Arial"/>
        </w:rPr>
      </w:pPr>
      <w:r w:rsidRPr="001545D0">
        <w:rPr>
          <w:rFonts w:ascii="Arial" w:hAnsi="Arial" w:cs="Arial"/>
        </w:rPr>
        <w:t>The Trust was instrumental in the production of the Northern Treatment Advisory Group (NTAG) Guidance on the Use of Antipsychotic Long-acting Injections in the North of England which aims to inform and support prescribers in the evidence-based, cost-effective use of antipsychotic long-acting injections.  This builds upon recommendations made in NICE guidance for treatment of psychosis and schizophrenia in adults: prevention and management.</w:t>
      </w:r>
    </w:p>
    <w:p w14:paraId="3E5E8A8A" w14:textId="77777777" w:rsidR="00147353" w:rsidRPr="001545D0" w:rsidRDefault="00147353" w:rsidP="00B3600F">
      <w:pPr>
        <w:ind w:left="720"/>
        <w:rPr>
          <w:rFonts w:ascii="Arial" w:hAnsi="Arial" w:cs="Arial"/>
        </w:rPr>
      </w:pPr>
      <w:r w:rsidRPr="001545D0">
        <w:rPr>
          <w:rFonts w:ascii="Arial" w:hAnsi="Arial" w:cs="Arial"/>
        </w:rPr>
        <w:t xml:space="preserve">Furthermore, NICE guidance and professional best practice in relation to medicines optimisation are routinely embedded within CNTW policies/practice guidance notes and reviewed in line with changing recommendations or results/action plans arising from local and national audit/Quality Improvement programmes.  </w:t>
      </w:r>
    </w:p>
    <w:p w14:paraId="4BF5B429" w14:textId="77777777" w:rsidR="00147353" w:rsidRPr="001545D0" w:rsidRDefault="00147353" w:rsidP="004F5E89">
      <w:pPr>
        <w:ind w:left="720"/>
        <w:rPr>
          <w:rFonts w:ascii="Arial" w:hAnsi="Arial" w:cs="Arial"/>
        </w:rPr>
      </w:pPr>
      <w:r w:rsidRPr="001545D0">
        <w:rPr>
          <w:rFonts w:ascii="Arial" w:hAnsi="Arial" w:cs="Arial"/>
        </w:rPr>
        <w:t>All Medicines Management-related policies and practice guidelines are reviewed and approved by the Medicines Optimisation Committee.  Examples include:</w:t>
      </w:r>
    </w:p>
    <w:p w14:paraId="2C0D758B" w14:textId="77777777" w:rsidR="00F62622" w:rsidRPr="001545D0" w:rsidRDefault="00F62622" w:rsidP="00B3600F">
      <w:pPr>
        <w:numPr>
          <w:ilvl w:val="0"/>
          <w:numId w:val="45"/>
        </w:numPr>
        <w:spacing w:after="0"/>
        <w:rPr>
          <w:rFonts w:ascii="Arial" w:hAnsi="Arial" w:cs="Arial"/>
        </w:rPr>
      </w:pPr>
      <w:r w:rsidRPr="001545D0">
        <w:rPr>
          <w:rFonts w:ascii="Arial" w:hAnsi="Arial" w:cs="Arial"/>
        </w:rPr>
        <w:t>CNTW(C) 38 Pharmacological Therapies Policy – last reviewed Sept 2021, next scheduled review due Sept 2023.</w:t>
      </w:r>
    </w:p>
    <w:p w14:paraId="1B631783" w14:textId="77777777" w:rsidR="00F62622" w:rsidRPr="001545D0" w:rsidRDefault="00F62622" w:rsidP="00B3600F">
      <w:pPr>
        <w:numPr>
          <w:ilvl w:val="0"/>
          <w:numId w:val="45"/>
        </w:numPr>
        <w:spacing w:after="0"/>
        <w:rPr>
          <w:rFonts w:ascii="Arial" w:hAnsi="Arial" w:cs="Arial"/>
        </w:rPr>
      </w:pPr>
      <w:r w:rsidRPr="001545D0">
        <w:rPr>
          <w:rFonts w:ascii="Arial" w:hAnsi="Arial" w:cs="Arial"/>
        </w:rPr>
        <w:t>PPT-PGN-05 Safe Prescribing of Clozapine – last reviewed Nov 2020</w:t>
      </w:r>
    </w:p>
    <w:p w14:paraId="4389B10A" w14:textId="77777777" w:rsidR="00F62622" w:rsidRPr="001545D0" w:rsidRDefault="00F62622" w:rsidP="00B3600F">
      <w:pPr>
        <w:pStyle w:val="ListParagraph"/>
        <w:numPr>
          <w:ilvl w:val="0"/>
          <w:numId w:val="45"/>
        </w:numPr>
        <w:spacing w:after="0"/>
        <w:rPr>
          <w:rFonts w:ascii="Arial" w:hAnsi="Arial" w:cs="Arial"/>
        </w:rPr>
      </w:pPr>
      <w:r w:rsidRPr="001545D0">
        <w:rPr>
          <w:rFonts w:ascii="Arial" w:hAnsi="Arial" w:cs="Arial"/>
        </w:rPr>
        <w:t xml:space="preserve">PPT-PGN-08 Physical Health Monitoring of Patients Prescribed Antipsychotics and Other Psychotropic Medicines </w:t>
      </w:r>
    </w:p>
    <w:p w14:paraId="1459AC2B" w14:textId="77777777" w:rsidR="00F62622" w:rsidRPr="001545D0" w:rsidRDefault="00F62622" w:rsidP="00B3600F">
      <w:pPr>
        <w:pStyle w:val="ListParagraph"/>
        <w:numPr>
          <w:ilvl w:val="0"/>
          <w:numId w:val="45"/>
        </w:numPr>
        <w:spacing w:after="0"/>
        <w:rPr>
          <w:rFonts w:ascii="Arial" w:hAnsi="Arial" w:cs="Arial"/>
        </w:rPr>
      </w:pPr>
      <w:r w:rsidRPr="001545D0">
        <w:rPr>
          <w:rFonts w:ascii="Arial" w:hAnsi="Arial" w:cs="Arial"/>
        </w:rPr>
        <w:t xml:space="preserve">PPT-PGN-10 Guidelines for the Use of High Dose Antipsychotic Therapy </w:t>
      </w:r>
    </w:p>
    <w:p w14:paraId="4F2EB7CD" w14:textId="77777777" w:rsidR="00147353" w:rsidRPr="001545D0" w:rsidRDefault="00147353" w:rsidP="00B3600F">
      <w:pPr>
        <w:spacing w:after="0" w:line="240" w:lineRule="auto"/>
        <w:rPr>
          <w:rFonts w:ascii="Arial" w:hAnsi="Arial" w:cs="Arial"/>
        </w:rPr>
      </w:pPr>
    </w:p>
    <w:p w14:paraId="24DECF46" w14:textId="29817CA0" w:rsidR="00BB5119" w:rsidRPr="001545D0" w:rsidRDefault="00147353" w:rsidP="00BB5119">
      <w:pPr>
        <w:ind w:left="720"/>
        <w:rPr>
          <w:rFonts w:ascii="Arial" w:hAnsi="Arial" w:cs="Arial"/>
        </w:rPr>
      </w:pPr>
      <w:r w:rsidRPr="001545D0">
        <w:rPr>
          <w:rFonts w:ascii="Arial" w:hAnsi="Arial" w:cs="Arial"/>
        </w:rPr>
        <w:t xml:space="preserve">The CNTW Pharmacy Service have </w:t>
      </w:r>
      <w:r w:rsidR="00B50657" w:rsidRPr="001545D0">
        <w:rPr>
          <w:rFonts w:ascii="Arial" w:hAnsi="Arial" w:cs="Arial"/>
        </w:rPr>
        <w:t xml:space="preserve">also </w:t>
      </w:r>
      <w:r w:rsidRPr="001545D0">
        <w:rPr>
          <w:rFonts w:ascii="Arial" w:hAnsi="Arial" w:cs="Arial"/>
        </w:rPr>
        <w:t>authored a Prescriber and Patient Decision Aid for Antipsychotic Drugs which is available on the CNTW Prescribing and Medicines Optimisation intranet page.</w:t>
      </w:r>
    </w:p>
    <w:p w14:paraId="6796CFA1" w14:textId="77777777" w:rsidR="00BB5119" w:rsidRPr="001545D0" w:rsidRDefault="00BB5119" w:rsidP="00BB5119">
      <w:pPr>
        <w:ind w:left="720"/>
        <w:rPr>
          <w:rFonts w:ascii="Arial" w:hAnsi="Arial" w:cs="Arial"/>
        </w:rPr>
      </w:pPr>
    </w:p>
    <w:p w14:paraId="2ADFD687" w14:textId="77777777" w:rsidR="00B7174E" w:rsidRPr="001545D0" w:rsidRDefault="00B7174E" w:rsidP="00B7174E">
      <w:pPr>
        <w:pStyle w:val="ListParagraph"/>
        <w:numPr>
          <w:ilvl w:val="0"/>
          <w:numId w:val="32"/>
        </w:numPr>
        <w:rPr>
          <w:rFonts w:ascii="Arial" w:hAnsi="Arial" w:cs="Arial"/>
        </w:rPr>
      </w:pPr>
      <w:r w:rsidRPr="001545D0">
        <w:rPr>
          <w:rFonts w:ascii="Arial" w:hAnsi="Arial" w:cs="Arial"/>
        </w:rPr>
        <w:t xml:space="preserve">As part of the wider program of Community Transformation, a </w:t>
      </w:r>
      <w:r w:rsidR="00CB5B77" w:rsidRPr="001545D0">
        <w:rPr>
          <w:rFonts w:ascii="Arial" w:hAnsi="Arial" w:cs="Arial"/>
        </w:rPr>
        <w:t>trust wide</w:t>
      </w:r>
      <w:r w:rsidRPr="001545D0">
        <w:rPr>
          <w:rFonts w:ascii="Arial" w:hAnsi="Arial" w:cs="Arial"/>
        </w:rPr>
        <w:t xml:space="preserve"> review of organisational approaches to assertive engagement was undertaken in 2021. A range of models exist across the 4 localities covered by CNTW, due to variations in historical commissioning arrangements. This includes approaches including ‘step up’, more traditional assertive outreach and community rehabilitation services. A summary of these different approaches has been collated </w:t>
      </w:r>
      <w:r w:rsidR="001C29A0" w:rsidRPr="001545D0">
        <w:rPr>
          <w:rFonts w:ascii="Arial" w:hAnsi="Arial" w:cs="Arial"/>
        </w:rPr>
        <w:t>and an options paper developed for further exploration with systems and commissioning partners as part of the Community Transformation program. In the interim t</w:t>
      </w:r>
      <w:r w:rsidR="00CB5B77" w:rsidRPr="001545D0">
        <w:rPr>
          <w:rFonts w:ascii="Arial" w:hAnsi="Arial" w:cs="Arial"/>
        </w:rPr>
        <w:t>e</w:t>
      </w:r>
      <w:r w:rsidR="001C29A0" w:rsidRPr="001545D0">
        <w:rPr>
          <w:rFonts w:ascii="Arial" w:hAnsi="Arial" w:cs="Arial"/>
        </w:rPr>
        <w:t xml:space="preserve">ams continue to follow CPA guidance and policy including </w:t>
      </w:r>
      <w:r w:rsidR="00F62622" w:rsidRPr="001545D0">
        <w:rPr>
          <w:rFonts w:ascii="Arial" w:hAnsi="Arial" w:cs="Arial"/>
        </w:rPr>
        <w:t>the P</w:t>
      </w:r>
      <w:r w:rsidR="001C29A0" w:rsidRPr="001545D0">
        <w:rPr>
          <w:rFonts w:ascii="Arial" w:hAnsi="Arial" w:cs="Arial"/>
        </w:rPr>
        <w:t xml:space="preserve">romoting engagement policy </w:t>
      </w:r>
      <w:r w:rsidR="00F62622" w:rsidRPr="001545D0">
        <w:rPr>
          <w:rFonts w:ascii="Arial" w:hAnsi="Arial" w:cs="Arial"/>
        </w:rPr>
        <w:t>(</w:t>
      </w:r>
      <w:r w:rsidR="001C29A0" w:rsidRPr="001545D0">
        <w:rPr>
          <w:rFonts w:ascii="Arial" w:hAnsi="Arial" w:cs="Arial"/>
        </w:rPr>
        <w:t>CNTW C07</w:t>
      </w:r>
      <w:r w:rsidR="00F62622" w:rsidRPr="001545D0">
        <w:rPr>
          <w:rFonts w:ascii="Arial" w:hAnsi="Arial" w:cs="Arial"/>
        </w:rPr>
        <w:t>)</w:t>
      </w:r>
      <w:r w:rsidR="001C29A0" w:rsidRPr="001545D0">
        <w:rPr>
          <w:rFonts w:ascii="Arial" w:hAnsi="Arial" w:cs="Arial"/>
        </w:rPr>
        <w:t xml:space="preserve"> and </w:t>
      </w:r>
      <w:r w:rsidR="00F62622" w:rsidRPr="001545D0">
        <w:rPr>
          <w:rFonts w:ascii="Arial" w:hAnsi="Arial" w:cs="Arial"/>
        </w:rPr>
        <w:t>N</w:t>
      </w:r>
      <w:r w:rsidR="00CB5B77" w:rsidRPr="001545D0">
        <w:rPr>
          <w:rFonts w:ascii="Arial" w:hAnsi="Arial" w:cs="Arial"/>
        </w:rPr>
        <w:t>on-attendance</w:t>
      </w:r>
      <w:r w:rsidR="001C29A0" w:rsidRPr="001545D0">
        <w:rPr>
          <w:rFonts w:ascii="Arial" w:hAnsi="Arial" w:cs="Arial"/>
        </w:rPr>
        <w:t xml:space="preserve"> policy </w:t>
      </w:r>
      <w:r w:rsidR="00F62622" w:rsidRPr="001545D0">
        <w:rPr>
          <w:rFonts w:ascii="Arial" w:hAnsi="Arial" w:cs="Arial"/>
        </w:rPr>
        <w:t>(</w:t>
      </w:r>
      <w:r w:rsidR="001C29A0" w:rsidRPr="001545D0">
        <w:rPr>
          <w:rFonts w:ascii="Arial" w:hAnsi="Arial" w:cs="Arial"/>
        </w:rPr>
        <w:t>CNTW C06</w:t>
      </w:r>
      <w:r w:rsidR="00F62622" w:rsidRPr="001545D0">
        <w:rPr>
          <w:rFonts w:ascii="Arial" w:hAnsi="Arial" w:cs="Arial"/>
        </w:rPr>
        <w:t>)</w:t>
      </w:r>
      <w:r w:rsidR="001C29A0" w:rsidRPr="001545D0">
        <w:rPr>
          <w:rFonts w:ascii="Arial" w:hAnsi="Arial" w:cs="Arial"/>
        </w:rPr>
        <w:t xml:space="preserve"> and can seek support from other community based services both within CNTW (various step up resources and Crisis teams) and other providers (including VCSE partners) to provide an enhanced level of care and treatment when required.</w:t>
      </w:r>
    </w:p>
    <w:p w14:paraId="72DCA5CC" w14:textId="3DE446E5" w:rsidR="005C6144" w:rsidRPr="001545D0" w:rsidRDefault="005C6144" w:rsidP="000744C9">
      <w:pPr>
        <w:autoSpaceDE w:val="0"/>
        <w:autoSpaceDN w:val="0"/>
        <w:adjustRightInd w:val="0"/>
        <w:spacing w:after="0" w:line="240" w:lineRule="auto"/>
        <w:rPr>
          <w:rFonts w:ascii="Arial" w:hAnsi="Arial" w:cs="Arial"/>
          <w:b/>
          <w:bCs/>
        </w:rPr>
      </w:pPr>
    </w:p>
    <w:p w14:paraId="798083BF" w14:textId="524B3E4E" w:rsidR="00422AF2" w:rsidRPr="001545D0" w:rsidRDefault="00422AF2" w:rsidP="000744C9">
      <w:pPr>
        <w:autoSpaceDE w:val="0"/>
        <w:autoSpaceDN w:val="0"/>
        <w:adjustRightInd w:val="0"/>
        <w:spacing w:after="0" w:line="240" w:lineRule="auto"/>
        <w:rPr>
          <w:rFonts w:ascii="Arial" w:hAnsi="Arial" w:cs="Arial"/>
          <w:b/>
          <w:bCs/>
        </w:rPr>
      </w:pPr>
    </w:p>
    <w:p w14:paraId="2BA2235C" w14:textId="0A61E864" w:rsidR="00422AF2" w:rsidRPr="001545D0" w:rsidRDefault="00422AF2" w:rsidP="000744C9">
      <w:pPr>
        <w:autoSpaceDE w:val="0"/>
        <w:autoSpaceDN w:val="0"/>
        <w:adjustRightInd w:val="0"/>
        <w:spacing w:after="0" w:line="240" w:lineRule="auto"/>
        <w:rPr>
          <w:rFonts w:ascii="Arial" w:hAnsi="Arial" w:cs="Arial"/>
          <w:b/>
          <w:bCs/>
        </w:rPr>
      </w:pPr>
    </w:p>
    <w:p w14:paraId="691CFCE6" w14:textId="181EE2B7" w:rsidR="00422AF2" w:rsidRPr="001545D0" w:rsidRDefault="00422AF2" w:rsidP="000744C9">
      <w:pPr>
        <w:autoSpaceDE w:val="0"/>
        <w:autoSpaceDN w:val="0"/>
        <w:adjustRightInd w:val="0"/>
        <w:spacing w:after="0" w:line="240" w:lineRule="auto"/>
        <w:rPr>
          <w:rFonts w:ascii="Arial" w:hAnsi="Arial" w:cs="Arial"/>
          <w:b/>
          <w:bCs/>
        </w:rPr>
      </w:pPr>
    </w:p>
    <w:p w14:paraId="73EC542E" w14:textId="77777777" w:rsidR="00422AF2" w:rsidRPr="001545D0" w:rsidRDefault="00422AF2" w:rsidP="000744C9">
      <w:pPr>
        <w:autoSpaceDE w:val="0"/>
        <w:autoSpaceDN w:val="0"/>
        <w:adjustRightInd w:val="0"/>
        <w:spacing w:after="0" w:line="240" w:lineRule="auto"/>
        <w:rPr>
          <w:rFonts w:ascii="Arial" w:hAnsi="Arial" w:cs="Arial"/>
          <w:b/>
          <w:bCs/>
        </w:rPr>
      </w:pPr>
    </w:p>
    <w:p w14:paraId="15D1827E" w14:textId="77777777" w:rsidR="000744C9" w:rsidRPr="001545D0" w:rsidRDefault="000744C9" w:rsidP="000744C9">
      <w:pPr>
        <w:autoSpaceDE w:val="0"/>
        <w:autoSpaceDN w:val="0"/>
        <w:adjustRightInd w:val="0"/>
        <w:spacing w:after="0" w:line="240" w:lineRule="auto"/>
        <w:rPr>
          <w:rFonts w:ascii="Arial" w:hAnsi="Arial" w:cs="Arial"/>
          <w:b/>
          <w:bCs/>
          <w:sz w:val="24"/>
          <w:szCs w:val="24"/>
        </w:rPr>
      </w:pPr>
      <w:r w:rsidRPr="001545D0">
        <w:rPr>
          <w:rFonts w:ascii="Arial" w:hAnsi="Arial" w:cs="Arial"/>
          <w:b/>
          <w:bCs/>
          <w:sz w:val="24"/>
          <w:szCs w:val="24"/>
        </w:rPr>
        <w:lastRenderedPageBreak/>
        <w:t xml:space="preserve">Recommendation 7 - CNTW - care and treatment whilst an inpatient </w:t>
      </w:r>
    </w:p>
    <w:p w14:paraId="2187C729" w14:textId="77777777" w:rsidR="005E0672" w:rsidRPr="001545D0" w:rsidRDefault="005E0672" w:rsidP="000744C9">
      <w:pPr>
        <w:autoSpaceDE w:val="0"/>
        <w:autoSpaceDN w:val="0"/>
        <w:adjustRightInd w:val="0"/>
        <w:spacing w:after="0" w:line="240" w:lineRule="auto"/>
        <w:rPr>
          <w:rFonts w:ascii="Arial" w:hAnsi="Arial" w:cs="Arial"/>
        </w:rPr>
      </w:pPr>
    </w:p>
    <w:p w14:paraId="4883D9EF" w14:textId="4C665069" w:rsidR="00164527" w:rsidRPr="001545D0" w:rsidRDefault="000744C9" w:rsidP="00BB5119">
      <w:pPr>
        <w:ind w:left="720"/>
        <w:rPr>
          <w:rFonts w:ascii="Arial" w:hAnsi="Arial" w:cs="Arial"/>
        </w:rPr>
      </w:pPr>
      <w:r w:rsidRPr="001545D0">
        <w:rPr>
          <w:rFonts w:ascii="Arial" w:hAnsi="Arial" w:cs="Arial"/>
        </w:rPr>
        <w:t xml:space="preserve">CNTW must ensure that the safeguarding adults at risk </w:t>
      </w:r>
      <w:r w:rsidR="007201C7" w:rsidRPr="001545D0">
        <w:rPr>
          <w:rFonts w:ascii="Arial" w:hAnsi="Arial" w:cs="Arial"/>
        </w:rPr>
        <w:t>p</w:t>
      </w:r>
      <w:r w:rsidRPr="001545D0">
        <w:rPr>
          <w:rFonts w:ascii="Arial" w:hAnsi="Arial" w:cs="Arial"/>
        </w:rPr>
        <w:t xml:space="preserve">olicy is embedded in practice and supported by relevant training. </w:t>
      </w:r>
    </w:p>
    <w:p w14:paraId="0C27B4F9" w14:textId="77777777" w:rsidR="00422AF2" w:rsidRPr="001545D0" w:rsidRDefault="00422AF2" w:rsidP="00BB5119">
      <w:pPr>
        <w:ind w:left="720"/>
        <w:rPr>
          <w:rFonts w:ascii="Arial" w:hAnsi="Arial" w:cs="Arial"/>
        </w:rPr>
      </w:pPr>
    </w:p>
    <w:p w14:paraId="054C7208" w14:textId="77777777" w:rsidR="005E0672" w:rsidRPr="001545D0" w:rsidRDefault="005E0672" w:rsidP="00BB5119">
      <w:pPr>
        <w:rPr>
          <w:rFonts w:ascii="Arial" w:hAnsi="Arial" w:cs="Arial"/>
          <w:b/>
        </w:rPr>
      </w:pPr>
      <w:r w:rsidRPr="001545D0">
        <w:rPr>
          <w:rFonts w:ascii="Arial" w:hAnsi="Arial" w:cs="Arial"/>
          <w:b/>
        </w:rPr>
        <w:t>Trust Response</w:t>
      </w:r>
    </w:p>
    <w:p w14:paraId="04E59620" w14:textId="5B9AC3F9" w:rsidR="00A131FC" w:rsidRPr="001545D0" w:rsidRDefault="00A131FC" w:rsidP="00BD7E41">
      <w:pPr>
        <w:rPr>
          <w:rFonts w:ascii="Arial" w:hAnsi="Arial" w:cs="Arial"/>
          <w:b/>
        </w:rPr>
      </w:pPr>
      <w:r w:rsidRPr="001545D0">
        <w:rPr>
          <w:rFonts w:ascii="Arial" w:hAnsi="Arial" w:cs="Arial"/>
          <w:bCs/>
        </w:rPr>
        <w:t xml:space="preserve">From April 2022 CNTW is delivering a redesigned safeguarding adults level 3 training for all relevant staff.  This includes guidance and support for recognising and responding to safeguarding concerns and domestic abuse.  Completion of training and percentage compliance is monitored regularly via Trust management and assurance meetings.  </w:t>
      </w:r>
    </w:p>
    <w:p w14:paraId="60BF45F7" w14:textId="3FAA5758" w:rsidR="00BD7E41" w:rsidRPr="001545D0" w:rsidRDefault="007201C7" w:rsidP="00BD7E41">
      <w:pPr>
        <w:rPr>
          <w:rFonts w:ascii="Arial" w:hAnsi="Arial" w:cs="Arial"/>
        </w:rPr>
      </w:pPr>
      <w:r w:rsidRPr="001545D0">
        <w:rPr>
          <w:rFonts w:ascii="Arial" w:hAnsi="Arial" w:cs="Arial"/>
        </w:rPr>
        <w:t>An a</w:t>
      </w:r>
      <w:r w:rsidR="00BD7E41" w:rsidRPr="001545D0">
        <w:rPr>
          <w:rFonts w:ascii="Arial" w:hAnsi="Arial" w:cs="Arial"/>
        </w:rPr>
        <w:t xml:space="preserve">udit was completed in 2020 to </w:t>
      </w:r>
      <w:r w:rsidRPr="001545D0">
        <w:rPr>
          <w:rFonts w:ascii="Arial" w:hAnsi="Arial" w:cs="Arial"/>
        </w:rPr>
        <w:t>confirm compliance with</w:t>
      </w:r>
      <w:r w:rsidR="00BD7E41" w:rsidRPr="001545D0">
        <w:rPr>
          <w:rFonts w:ascii="Arial" w:hAnsi="Arial" w:cs="Arial"/>
        </w:rPr>
        <w:t xml:space="preserve"> Trust </w:t>
      </w:r>
      <w:r w:rsidRPr="001545D0">
        <w:rPr>
          <w:rFonts w:ascii="Arial" w:hAnsi="Arial" w:cs="Arial"/>
        </w:rPr>
        <w:t>safeguarding</w:t>
      </w:r>
      <w:r w:rsidR="00BD7E41" w:rsidRPr="001545D0">
        <w:rPr>
          <w:rFonts w:ascii="Arial" w:hAnsi="Arial" w:cs="Arial"/>
        </w:rPr>
        <w:t xml:space="preserve"> </w:t>
      </w:r>
      <w:r w:rsidRPr="001545D0">
        <w:rPr>
          <w:rFonts w:ascii="Arial" w:hAnsi="Arial" w:cs="Arial"/>
        </w:rPr>
        <w:t xml:space="preserve">adult </w:t>
      </w:r>
      <w:r w:rsidR="00BD7E41" w:rsidRPr="001545D0">
        <w:rPr>
          <w:rFonts w:ascii="Arial" w:hAnsi="Arial" w:cs="Arial"/>
        </w:rPr>
        <w:t xml:space="preserve">processes. The audit provides assurance that any safeguarding concerns are dealt with promptly, with the involvement of CNTW Safeguarding and Public Protection Team, to ensure the victim is safeguarded. </w:t>
      </w:r>
    </w:p>
    <w:p w14:paraId="24EC0340" w14:textId="77777777" w:rsidR="00BD7E41" w:rsidRPr="001545D0" w:rsidRDefault="00BD7E41" w:rsidP="00BD7E41">
      <w:pPr>
        <w:rPr>
          <w:rFonts w:ascii="Arial" w:hAnsi="Arial" w:cs="Arial"/>
        </w:rPr>
      </w:pPr>
      <w:r w:rsidRPr="001545D0">
        <w:rPr>
          <w:rFonts w:ascii="Arial" w:hAnsi="Arial" w:cs="Arial"/>
        </w:rPr>
        <w:t xml:space="preserve">Findings from the audit show that CNTW clinicians working into Northumberland Locality follow Trust reporting processes when an adult safeguarding concern is raised, that safeguarding concerns are dealt with promptly and that the CNTW Safeguarding and Public Protection </w:t>
      </w:r>
      <w:r w:rsidR="00EB0D48" w:rsidRPr="001545D0">
        <w:rPr>
          <w:rFonts w:ascii="Arial" w:hAnsi="Arial" w:cs="Arial"/>
        </w:rPr>
        <w:t xml:space="preserve">(SAPP) </w:t>
      </w:r>
      <w:r w:rsidRPr="001545D0">
        <w:rPr>
          <w:rFonts w:ascii="Arial" w:hAnsi="Arial" w:cs="Arial"/>
        </w:rPr>
        <w:t>Team are involved to ensure the victim is safeguarded.</w:t>
      </w:r>
    </w:p>
    <w:p w14:paraId="0D458505" w14:textId="77777777" w:rsidR="00BD7E41" w:rsidRPr="001545D0" w:rsidRDefault="00BD7E41" w:rsidP="00B3600F">
      <w:pPr>
        <w:rPr>
          <w:rFonts w:ascii="Arial" w:hAnsi="Arial" w:cs="Arial"/>
        </w:rPr>
      </w:pPr>
      <w:r w:rsidRPr="001545D0">
        <w:rPr>
          <w:rFonts w:ascii="Arial" w:hAnsi="Arial" w:cs="Arial"/>
        </w:rPr>
        <w:t>Domestic abuse/MARAC and Safeguarding Adult policies have been updated</w:t>
      </w:r>
      <w:r w:rsidR="007201C7" w:rsidRPr="001545D0">
        <w:rPr>
          <w:rFonts w:ascii="Arial" w:hAnsi="Arial" w:cs="Arial"/>
        </w:rPr>
        <w:t xml:space="preserve">.  All </w:t>
      </w:r>
      <w:r w:rsidRPr="001545D0">
        <w:rPr>
          <w:rFonts w:ascii="Arial" w:hAnsi="Arial" w:cs="Arial"/>
        </w:rPr>
        <w:t>Trust Safeguarding and Domestic Abuse policies are available to staff on the Trust Intranet</w:t>
      </w:r>
      <w:r w:rsidR="007201C7" w:rsidRPr="001545D0">
        <w:rPr>
          <w:rFonts w:ascii="Arial" w:hAnsi="Arial" w:cs="Arial"/>
        </w:rPr>
        <w:t xml:space="preserve">.  Trust bulletins and other communications have been utilised to increase staff awareness of the polices and guidance.  </w:t>
      </w:r>
    </w:p>
    <w:p w14:paraId="69C76C6A" w14:textId="6A566C5A" w:rsidR="002715C1" w:rsidRPr="001545D0" w:rsidRDefault="002715C1" w:rsidP="00F142CA">
      <w:pPr>
        <w:pStyle w:val="ListParagraph"/>
        <w:rPr>
          <w:rFonts w:ascii="Arial" w:hAnsi="Arial" w:cs="Arial"/>
          <w:b/>
          <w:bCs/>
        </w:rPr>
      </w:pPr>
    </w:p>
    <w:p w14:paraId="1087A5DE" w14:textId="77777777" w:rsidR="00422AF2" w:rsidRPr="001545D0" w:rsidRDefault="00422AF2" w:rsidP="00F142CA">
      <w:pPr>
        <w:pStyle w:val="ListParagraph"/>
        <w:rPr>
          <w:rFonts w:ascii="Arial" w:hAnsi="Arial" w:cs="Arial"/>
          <w:b/>
          <w:bCs/>
        </w:rPr>
      </w:pPr>
    </w:p>
    <w:p w14:paraId="229703BD" w14:textId="77777777" w:rsidR="000744C9" w:rsidRPr="001545D0" w:rsidRDefault="000744C9" w:rsidP="000744C9">
      <w:pPr>
        <w:autoSpaceDE w:val="0"/>
        <w:autoSpaceDN w:val="0"/>
        <w:adjustRightInd w:val="0"/>
        <w:spacing w:after="0" w:line="240" w:lineRule="auto"/>
        <w:rPr>
          <w:rFonts w:ascii="Arial" w:hAnsi="Arial" w:cs="Arial"/>
          <w:b/>
          <w:bCs/>
          <w:color w:val="000000"/>
        </w:rPr>
      </w:pPr>
      <w:r w:rsidRPr="001545D0">
        <w:rPr>
          <w:rFonts w:ascii="Arial" w:hAnsi="Arial" w:cs="Arial"/>
          <w:b/>
          <w:bCs/>
          <w:color w:val="000000"/>
          <w:sz w:val="24"/>
          <w:szCs w:val="24"/>
        </w:rPr>
        <w:t xml:space="preserve">Recommendations 8 - CNTW care and treatment - diagnosis </w:t>
      </w:r>
    </w:p>
    <w:p w14:paraId="16772C59" w14:textId="77777777" w:rsidR="005E0672" w:rsidRPr="001545D0" w:rsidRDefault="005E0672" w:rsidP="000744C9">
      <w:pPr>
        <w:autoSpaceDE w:val="0"/>
        <w:autoSpaceDN w:val="0"/>
        <w:adjustRightInd w:val="0"/>
        <w:spacing w:after="0" w:line="240" w:lineRule="auto"/>
        <w:rPr>
          <w:rFonts w:ascii="Arial" w:hAnsi="Arial" w:cs="Arial"/>
          <w:color w:val="000000"/>
        </w:rPr>
      </w:pPr>
    </w:p>
    <w:p w14:paraId="74ED1F21" w14:textId="77777777" w:rsidR="000744C9" w:rsidRPr="001545D0" w:rsidRDefault="000744C9" w:rsidP="004F5E89">
      <w:pPr>
        <w:rPr>
          <w:rFonts w:ascii="Arial" w:hAnsi="Arial" w:cs="Arial"/>
          <w:color w:val="000000"/>
        </w:rPr>
      </w:pPr>
      <w:r w:rsidRPr="001545D0">
        <w:rPr>
          <w:rFonts w:ascii="Arial" w:hAnsi="Arial" w:cs="Arial"/>
          <w:color w:val="000000"/>
        </w:rPr>
        <w:t xml:space="preserve">CNTW must assure itself through regular audit that where appropriate, objective diagnostic criteria should be applied with reference to formulation and evidence base. </w:t>
      </w:r>
    </w:p>
    <w:p w14:paraId="47D03C29" w14:textId="77777777" w:rsidR="00164527" w:rsidRPr="001545D0" w:rsidRDefault="00164527" w:rsidP="005E0672">
      <w:pPr>
        <w:spacing w:after="0"/>
        <w:rPr>
          <w:rFonts w:ascii="Arial" w:hAnsi="Arial" w:cs="Arial"/>
          <w:b/>
        </w:rPr>
      </w:pPr>
    </w:p>
    <w:p w14:paraId="1AA0BE73" w14:textId="77777777" w:rsidR="00164527" w:rsidRPr="001545D0" w:rsidRDefault="005E0672" w:rsidP="00BB5119">
      <w:pPr>
        <w:rPr>
          <w:rFonts w:ascii="Arial" w:hAnsi="Arial" w:cs="Arial"/>
          <w:b/>
        </w:rPr>
      </w:pPr>
      <w:r w:rsidRPr="001545D0">
        <w:rPr>
          <w:rFonts w:ascii="Arial" w:hAnsi="Arial" w:cs="Arial"/>
          <w:b/>
        </w:rPr>
        <w:t>Trust Response</w:t>
      </w:r>
    </w:p>
    <w:p w14:paraId="23B6F52E" w14:textId="77777777" w:rsidR="00147353" w:rsidRPr="001545D0" w:rsidRDefault="00147353" w:rsidP="00147353">
      <w:pPr>
        <w:tabs>
          <w:tab w:val="left" w:pos="792"/>
        </w:tabs>
        <w:rPr>
          <w:rFonts w:ascii="Arial" w:hAnsi="Arial" w:cs="Arial"/>
        </w:rPr>
      </w:pPr>
      <w:r w:rsidRPr="001545D0">
        <w:rPr>
          <w:rFonts w:ascii="Arial" w:hAnsi="Arial" w:cs="Arial"/>
        </w:rPr>
        <w:t xml:space="preserve">In many cases where patients are seen in crisis or very urgent situations by </w:t>
      </w:r>
      <w:r w:rsidR="005C6144" w:rsidRPr="001545D0">
        <w:rPr>
          <w:rFonts w:ascii="Arial" w:hAnsi="Arial" w:cs="Arial"/>
        </w:rPr>
        <w:t>e.g.,</w:t>
      </w:r>
      <w:r w:rsidRPr="001545D0">
        <w:rPr>
          <w:rFonts w:ascii="Arial" w:hAnsi="Arial" w:cs="Arial"/>
        </w:rPr>
        <w:t xml:space="preserve"> crisis or liaison teams, it is not possible to assign a diagnosis and indeed many patients do not in fact meet any diagnostic criteria – diagnostic clarity usually requires further assessment and</w:t>
      </w:r>
      <w:r w:rsidR="001C29A0" w:rsidRPr="001545D0">
        <w:rPr>
          <w:rFonts w:ascii="Arial" w:hAnsi="Arial" w:cs="Arial"/>
        </w:rPr>
        <w:t>, where applicable,</w:t>
      </w:r>
      <w:r w:rsidRPr="001545D0">
        <w:rPr>
          <w:rFonts w:ascii="Arial" w:hAnsi="Arial" w:cs="Arial"/>
        </w:rPr>
        <w:t xml:space="preserve"> a diagnosis to guide treatment should be clear in the records of anyone taken on for further work by secondary care mental health services.</w:t>
      </w:r>
      <w:r w:rsidR="001C29A0" w:rsidRPr="001545D0">
        <w:rPr>
          <w:rFonts w:ascii="Arial" w:hAnsi="Arial" w:cs="Arial"/>
        </w:rPr>
        <w:t xml:space="preserve"> </w:t>
      </w:r>
    </w:p>
    <w:p w14:paraId="3CE8B06A" w14:textId="77777777" w:rsidR="002715C1" w:rsidRPr="001545D0" w:rsidRDefault="001C29A0" w:rsidP="005C6144">
      <w:pPr>
        <w:tabs>
          <w:tab w:val="left" w:pos="792"/>
        </w:tabs>
        <w:rPr>
          <w:rFonts w:ascii="Arial" w:hAnsi="Arial" w:cs="Arial"/>
        </w:rPr>
      </w:pPr>
      <w:r w:rsidRPr="001545D0">
        <w:rPr>
          <w:rFonts w:ascii="Arial" w:hAnsi="Arial" w:cs="Arial"/>
        </w:rPr>
        <w:t>A</w:t>
      </w:r>
      <w:r w:rsidR="00147353" w:rsidRPr="001545D0">
        <w:rPr>
          <w:rFonts w:ascii="Arial" w:hAnsi="Arial" w:cs="Arial"/>
        </w:rPr>
        <w:t xml:space="preserve"> formulation based approach </w:t>
      </w:r>
      <w:r w:rsidRPr="001545D0">
        <w:rPr>
          <w:rFonts w:ascii="Arial" w:hAnsi="Arial" w:cs="Arial"/>
        </w:rPr>
        <w:t>is favoured,</w:t>
      </w:r>
      <w:r w:rsidR="00147353" w:rsidRPr="001545D0">
        <w:rPr>
          <w:rFonts w:ascii="Arial" w:hAnsi="Arial" w:cs="Arial"/>
        </w:rPr>
        <w:t xml:space="preserve"> with a structured narrative summarising the key factors relating to the current presenting problem; thi</w:t>
      </w:r>
      <w:r w:rsidR="00AA4734" w:rsidRPr="001545D0">
        <w:rPr>
          <w:rFonts w:ascii="Arial" w:hAnsi="Arial" w:cs="Arial"/>
        </w:rPr>
        <w:t xml:space="preserve">s approach is </w:t>
      </w:r>
      <w:r w:rsidR="00147353" w:rsidRPr="001545D0">
        <w:rPr>
          <w:rFonts w:ascii="Arial" w:hAnsi="Arial" w:cs="Arial"/>
        </w:rPr>
        <w:t>favoured by many patients and carers who find diagnostic labels stigmatising.</w:t>
      </w:r>
      <w:r w:rsidR="00AA4734" w:rsidRPr="001545D0">
        <w:rPr>
          <w:rFonts w:ascii="Arial" w:hAnsi="Arial" w:cs="Arial"/>
        </w:rPr>
        <w:t xml:space="preserve">  However categorical diagnosis does have a role with ps</w:t>
      </w:r>
      <w:r w:rsidR="006E265D" w:rsidRPr="001545D0">
        <w:rPr>
          <w:rFonts w:ascii="Arial" w:hAnsi="Arial" w:cs="Arial"/>
        </w:rPr>
        <w:t>ychiatrists</w:t>
      </w:r>
      <w:r w:rsidR="00AA4734" w:rsidRPr="001545D0">
        <w:rPr>
          <w:rFonts w:ascii="Arial" w:hAnsi="Arial" w:cs="Arial"/>
        </w:rPr>
        <w:t xml:space="preserve"> routinely doing so</w:t>
      </w:r>
      <w:r w:rsidR="006E265D" w:rsidRPr="001545D0">
        <w:rPr>
          <w:rFonts w:ascii="Arial" w:hAnsi="Arial" w:cs="Arial"/>
        </w:rPr>
        <w:t xml:space="preserve"> with reference to relevant diagnostic criteria (ICD, DSM) to inform and enhance the wider formulation and to guide treatment plans and prognosis.</w:t>
      </w:r>
    </w:p>
    <w:p w14:paraId="45C4B005" w14:textId="3EF30213" w:rsidR="00164527" w:rsidRPr="001545D0" w:rsidRDefault="00164527" w:rsidP="000744C9">
      <w:pPr>
        <w:rPr>
          <w:rFonts w:ascii="Arial" w:hAnsi="Arial" w:cs="Arial"/>
          <w:color w:val="000000"/>
        </w:rPr>
      </w:pPr>
    </w:p>
    <w:p w14:paraId="0BA3773C" w14:textId="1921F498" w:rsidR="00422AF2" w:rsidRPr="001545D0" w:rsidRDefault="00422AF2" w:rsidP="000744C9">
      <w:pPr>
        <w:rPr>
          <w:rFonts w:ascii="Arial" w:hAnsi="Arial" w:cs="Arial"/>
          <w:color w:val="000000"/>
        </w:rPr>
      </w:pPr>
    </w:p>
    <w:p w14:paraId="46B11CBF" w14:textId="77777777" w:rsidR="00422AF2" w:rsidRPr="001545D0" w:rsidRDefault="00422AF2" w:rsidP="000744C9">
      <w:pPr>
        <w:rPr>
          <w:rFonts w:ascii="Arial" w:hAnsi="Arial" w:cs="Arial"/>
          <w:color w:val="000000"/>
        </w:rPr>
      </w:pPr>
    </w:p>
    <w:p w14:paraId="25A17DAB" w14:textId="77777777" w:rsidR="000744C9" w:rsidRPr="001545D0" w:rsidRDefault="000744C9" w:rsidP="000744C9">
      <w:pPr>
        <w:autoSpaceDE w:val="0"/>
        <w:autoSpaceDN w:val="0"/>
        <w:adjustRightInd w:val="0"/>
        <w:spacing w:after="0" w:line="240" w:lineRule="auto"/>
        <w:rPr>
          <w:rFonts w:ascii="Arial" w:hAnsi="Arial" w:cs="Arial"/>
          <w:b/>
          <w:bCs/>
          <w:color w:val="000000"/>
          <w:sz w:val="24"/>
          <w:szCs w:val="24"/>
        </w:rPr>
      </w:pPr>
      <w:r w:rsidRPr="001545D0">
        <w:rPr>
          <w:rFonts w:ascii="Arial" w:hAnsi="Arial" w:cs="Arial"/>
          <w:b/>
          <w:bCs/>
          <w:color w:val="000000"/>
          <w:sz w:val="24"/>
          <w:szCs w:val="24"/>
        </w:rPr>
        <w:lastRenderedPageBreak/>
        <w:t xml:space="preserve">Recommendation 9 - CNTW - care and treatment - medication </w:t>
      </w:r>
    </w:p>
    <w:p w14:paraId="3F5ED865" w14:textId="77777777" w:rsidR="005E0672" w:rsidRPr="001545D0" w:rsidRDefault="005E0672" w:rsidP="004F5E89">
      <w:pPr>
        <w:autoSpaceDE w:val="0"/>
        <w:autoSpaceDN w:val="0"/>
        <w:adjustRightInd w:val="0"/>
        <w:spacing w:after="0" w:line="240" w:lineRule="auto"/>
        <w:rPr>
          <w:rFonts w:ascii="Arial" w:hAnsi="Arial" w:cs="Arial"/>
          <w:color w:val="000000"/>
        </w:rPr>
      </w:pPr>
    </w:p>
    <w:p w14:paraId="34A07B46" w14:textId="77777777" w:rsidR="00164527" w:rsidRPr="001545D0" w:rsidRDefault="000744C9" w:rsidP="004F5E89">
      <w:pPr>
        <w:rPr>
          <w:rFonts w:ascii="Arial" w:hAnsi="Arial" w:cs="Arial"/>
          <w:color w:val="000000"/>
        </w:rPr>
      </w:pPr>
      <w:r w:rsidRPr="001545D0">
        <w:rPr>
          <w:rFonts w:ascii="Arial" w:hAnsi="Arial" w:cs="Arial"/>
          <w:color w:val="000000"/>
        </w:rPr>
        <w:t xml:space="preserve">CNTW must assure itself through regular audit that NICE guidance is followed in the prescribing of antipsychotic medication for those with chronic symptoms who have not responded to initial treatment. </w:t>
      </w:r>
    </w:p>
    <w:p w14:paraId="0BA60B71" w14:textId="77777777" w:rsidR="00393F75" w:rsidRPr="001545D0" w:rsidRDefault="00393F75" w:rsidP="004F5E89">
      <w:pPr>
        <w:rPr>
          <w:rFonts w:ascii="Arial" w:hAnsi="Arial" w:cs="Arial"/>
          <w:color w:val="000000"/>
        </w:rPr>
      </w:pPr>
    </w:p>
    <w:p w14:paraId="7C11ADD0" w14:textId="77777777" w:rsidR="00164527" w:rsidRPr="001545D0" w:rsidRDefault="005E0672" w:rsidP="005E0672">
      <w:pPr>
        <w:spacing w:after="0"/>
        <w:rPr>
          <w:rFonts w:ascii="Arial" w:hAnsi="Arial" w:cs="Arial"/>
          <w:b/>
        </w:rPr>
      </w:pPr>
      <w:r w:rsidRPr="001545D0">
        <w:rPr>
          <w:rFonts w:ascii="Arial" w:hAnsi="Arial" w:cs="Arial"/>
          <w:b/>
        </w:rPr>
        <w:t>Trust Response</w:t>
      </w:r>
    </w:p>
    <w:p w14:paraId="4D45F481" w14:textId="77777777" w:rsidR="00F62622" w:rsidRPr="001545D0" w:rsidRDefault="00147353" w:rsidP="00F62622">
      <w:pPr>
        <w:tabs>
          <w:tab w:val="left" w:pos="792"/>
        </w:tabs>
        <w:rPr>
          <w:rFonts w:ascii="Arial" w:hAnsi="Arial" w:cs="Arial"/>
        </w:rPr>
      </w:pPr>
      <w:r w:rsidRPr="001545D0">
        <w:rPr>
          <w:rFonts w:ascii="Arial" w:hAnsi="Arial" w:cs="Arial"/>
        </w:rPr>
        <w:t>CNTW regularly part</w:t>
      </w:r>
      <w:r w:rsidR="006E265D" w:rsidRPr="001545D0">
        <w:rPr>
          <w:rFonts w:ascii="Arial" w:hAnsi="Arial" w:cs="Arial"/>
        </w:rPr>
        <w:t>icipate</w:t>
      </w:r>
      <w:r w:rsidRPr="001545D0">
        <w:rPr>
          <w:rFonts w:ascii="Arial" w:hAnsi="Arial" w:cs="Arial"/>
        </w:rPr>
        <w:t xml:space="preserve"> in the RCPsych Prescriber Observatory in Mental Health-UK</w:t>
      </w:r>
      <w:r w:rsidR="00F62622" w:rsidRPr="001545D0">
        <w:rPr>
          <w:rFonts w:ascii="Arial" w:hAnsi="Arial" w:cs="Arial"/>
        </w:rPr>
        <w:t xml:space="preserve"> (POMH-UK)</w:t>
      </w:r>
      <w:r w:rsidRPr="001545D0">
        <w:rPr>
          <w:rFonts w:ascii="Arial" w:hAnsi="Arial" w:cs="Arial"/>
        </w:rPr>
        <w:t xml:space="preserve"> Quality Improvement Programmes and can demonstrate learning from those QIPs and resulting action plans.  </w:t>
      </w:r>
      <w:r w:rsidR="00F62622" w:rsidRPr="001545D0">
        <w:rPr>
          <w:rFonts w:ascii="Arial" w:hAnsi="Arial" w:cs="Arial"/>
        </w:rPr>
        <w:t xml:space="preserve">The response to recommendation 1 gives further detail on the POMH-UK audits undertaken.  </w:t>
      </w:r>
    </w:p>
    <w:p w14:paraId="0FC1E118" w14:textId="77777777" w:rsidR="00147353" w:rsidRPr="001545D0" w:rsidRDefault="00890834" w:rsidP="00147353">
      <w:pPr>
        <w:tabs>
          <w:tab w:val="left" w:pos="792"/>
        </w:tabs>
        <w:rPr>
          <w:rFonts w:ascii="Arial" w:hAnsi="Arial" w:cs="Arial"/>
        </w:rPr>
      </w:pPr>
      <w:r w:rsidRPr="001545D0">
        <w:rPr>
          <w:rFonts w:ascii="Arial" w:hAnsi="Arial" w:cs="Arial"/>
        </w:rPr>
        <w:t>When the T</w:t>
      </w:r>
      <w:r w:rsidR="00147353" w:rsidRPr="001545D0">
        <w:rPr>
          <w:rFonts w:ascii="Arial" w:hAnsi="Arial" w:cs="Arial"/>
        </w:rPr>
        <w:t>rust receive</w:t>
      </w:r>
      <w:r w:rsidRPr="001545D0">
        <w:rPr>
          <w:rFonts w:ascii="Arial" w:hAnsi="Arial" w:cs="Arial"/>
        </w:rPr>
        <w:t>s</w:t>
      </w:r>
      <w:r w:rsidR="00147353" w:rsidRPr="001545D0">
        <w:rPr>
          <w:rFonts w:ascii="Arial" w:hAnsi="Arial" w:cs="Arial"/>
        </w:rPr>
        <w:t xml:space="preserve"> POMH-UK final report</w:t>
      </w:r>
      <w:r w:rsidRPr="001545D0">
        <w:rPr>
          <w:rFonts w:ascii="Arial" w:hAnsi="Arial" w:cs="Arial"/>
        </w:rPr>
        <w:t xml:space="preserve">s, it reviews and </w:t>
      </w:r>
      <w:r w:rsidR="00147353" w:rsidRPr="001545D0">
        <w:rPr>
          <w:rFonts w:ascii="Arial" w:hAnsi="Arial" w:cs="Arial"/>
        </w:rPr>
        <w:t>interpret</w:t>
      </w:r>
      <w:r w:rsidRPr="001545D0">
        <w:rPr>
          <w:rFonts w:ascii="Arial" w:hAnsi="Arial" w:cs="Arial"/>
        </w:rPr>
        <w:t>s</w:t>
      </w:r>
      <w:r w:rsidR="00147353" w:rsidRPr="001545D0">
        <w:rPr>
          <w:rFonts w:ascii="Arial" w:hAnsi="Arial" w:cs="Arial"/>
        </w:rPr>
        <w:t xml:space="preserve"> data and formulate</w:t>
      </w:r>
      <w:r w:rsidRPr="001545D0">
        <w:rPr>
          <w:rFonts w:ascii="Arial" w:hAnsi="Arial" w:cs="Arial"/>
        </w:rPr>
        <w:t>s</w:t>
      </w:r>
      <w:r w:rsidR="00147353" w:rsidRPr="001545D0">
        <w:rPr>
          <w:rFonts w:ascii="Arial" w:hAnsi="Arial" w:cs="Arial"/>
        </w:rPr>
        <w:t xml:space="preserve"> an action plan that </w:t>
      </w:r>
      <w:r w:rsidRPr="001545D0">
        <w:rPr>
          <w:rFonts w:ascii="Arial" w:hAnsi="Arial" w:cs="Arial"/>
        </w:rPr>
        <w:t xml:space="preserve">is </w:t>
      </w:r>
      <w:r w:rsidR="00147353" w:rsidRPr="001545D0">
        <w:rPr>
          <w:rFonts w:ascii="Arial" w:hAnsi="Arial" w:cs="Arial"/>
        </w:rPr>
        <w:t>approved and overseen by the Medicines Optimisation Committee (MOC). Summaries of POMH-UK QIP are routinely shared with staff via the MOC newsletter, Safer Care Bulletin and locality care groups for action by clinical teams.</w:t>
      </w:r>
    </w:p>
    <w:p w14:paraId="1BE4FC3C" w14:textId="77777777" w:rsidR="00147353" w:rsidRPr="001545D0" w:rsidRDefault="00147353" w:rsidP="00B556D1">
      <w:pPr>
        <w:tabs>
          <w:tab w:val="left" w:pos="792"/>
        </w:tabs>
        <w:rPr>
          <w:rFonts w:ascii="Arial" w:hAnsi="Arial" w:cs="Arial"/>
        </w:rPr>
      </w:pPr>
      <w:r w:rsidRPr="001545D0">
        <w:rPr>
          <w:rFonts w:ascii="Arial" w:hAnsi="Arial" w:cs="Arial"/>
        </w:rPr>
        <w:t xml:space="preserve">More local audit is undertaken on standards contained within policy and practice guidance notes on a rolling schedule of audit as described in CNTW(C) 38 Pharmacological Therapies Policy, Appendix C Monitoring Framework.  </w:t>
      </w:r>
    </w:p>
    <w:p w14:paraId="3AAD4B36" w14:textId="77777777" w:rsidR="00147353" w:rsidRPr="001545D0" w:rsidRDefault="00147353" w:rsidP="00147353">
      <w:pPr>
        <w:tabs>
          <w:tab w:val="left" w:pos="792"/>
        </w:tabs>
        <w:rPr>
          <w:rFonts w:ascii="Arial" w:hAnsi="Arial" w:cs="Arial"/>
        </w:rPr>
      </w:pPr>
    </w:p>
    <w:p w14:paraId="252B200D" w14:textId="77777777" w:rsidR="000744C9" w:rsidRPr="001545D0" w:rsidRDefault="000744C9" w:rsidP="000744C9">
      <w:pPr>
        <w:autoSpaceDE w:val="0"/>
        <w:autoSpaceDN w:val="0"/>
        <w:adjustRightInd w:val="0"/>
        <w:spacing w:after="0" w:line="240" w:lineRule="auto"/>
        <w:rPr>
          <w:rFonts w:ascii="Arial" w:hAnsi="Arial" w:cs="Arial"/>
          <w:b/>
          <w:bCs/>
          <w:color w:val="000000"/>
          <w:sz w:val="24"/>
          <w:szCs w:val="24"/>
        </w:rPr>
      </w:pPr>
      <w:r w:rsidRPr="001545D0">
        <w:rPr>
          <w:rFonts w:ascii="Arial" w:hAnsi="Arial" w:cs="Arial"/>
          <w:b/>
          <w:bCs/>
          <w:color w:val="000000"/>
          <w:sz w:val="24"/>
          <w:szCs w:val="24"/>
        </w:rPr>
        <w:t xml:space="preserve">Recommendation 10 - risk and safeguarding </w:t>
      </w:r>
    </w:p>
    <w:p w14:paraId="02794681" w14:textId="77777777" w:rsidR="005E0672" w:rsidRPr="001545D0" w:rsidRDefault="005E0672" w:rsidP="000744C9">
      <w:pPr>
        <w:autoSpaceDE w:val="0"/>
        <w:autoSpaceDN w:val="0"/>
        <w:adjustRightInd w:val="0"/>
        <w:spacing w:after="0" w:line="240" w:lineRule="auto"/>
        <w:rPr>
          <w:rFonts w:ascii="Arial" w:hAnsi="Arial" w:cs="Arial"/>
          <w:b/>
          <w:bCs/>
          <w:color w:val="000000"/>
        </w:rPr>
      </w:pPr>
    </w:p>
    <w:p w14:paraId="019263B0" w14:textId="77777777" w:rsidR="005E0672" w:rsidRPr="001545D0" w:rsidRDefault="005E0672" w:rsidP="005E0672">
      <w:pPr>
        <w:autoSpaceDE w:val="0"/>
        <w:autoSpaceDN w:val="0"/>
        <w:adjustRightInd w:val="0"/>
        <w:spacing w:after="0" w:line="240" w:lineRule="auto"/>
        <w:rPr>
          <w:rFonts w:ascii="Arial" w:hAnsi="Arial" w:cs="Arial"/>
          <w:b/>
          <w:bCs/>
          <w:color w:val="000000"/>
        </w:rPr>
      </w:pPr>
      <w:r w:rsidRPr="001545D0">
        <w:rPr>
          <w:rFonts w:ascii="Arial" w:hAnsi="Arial" w:cs="Arial"/>
          <w:b/>
          <w:bCs/>
          <w:color w:val="000000"/>
        </w:rPr>
        <w:t xml:space="preserve">CNTW </w:t>
      </w:r>
    </w:p>
    <w:p w14:paraId="6806F97B" w14:textId="77777777" w:rsidR="00164527" w:rsidRPr="001545D0" w:rsidRDefault="00164527" w:rsidP="005E0672">
      <w:pPr>
        <w:autoSpaceDE w:val="0"/>
        <w:autoSpaceDN w:val="0"/>
        <w:adjustRightInd w:val="0"/>
        <w:spacing w:after="0" w:line="240" w:lineRule="auto"/>
        <w:rPr>
          <w:rFonts w:ascii="Arial" w:hAnsi="Arial" w:cs="Arial"/>
          <w:color w:val="000000"/>
        </w:rPr>
      </w:pPr>
    </w:p>
    <w:p w14:paraId="6E9DCA67" w14:textId="77777777" w:rsidR="005E0672" w:rsidRPr="001545D0" w:rsidRDefault="005E0672" w:rsidP="008B129D">
      <w:pPr>
        <w:pStyle w:val="ListParagraph"/>
        <w:numPr>
          <w:ilvl w:val="0"/>
          <w:numId w:val="10"/>
        </w:numPr>
        <w:autoSpaceDE w:val="0"/>
        <w:autoSpaceDN w:val="0"/>
        <w:adjustRightInd w:val="0"/>
        <w:spacing w:after="0" w:line="240" w:lineRule="auto"/>
        <w:rPr>
          <w:rFonts w:ascii="Arial" w:hAnsi="Arial" w:cs="Arial"/>
          <w:color w:val="000000"/>
        </w:rPr>
      </w:pPr>
      <w:r w:rsidRPr="001545D0">
        <w:rPr>
          <w:rFonts w:ascii="Arial" w:hAnsi="Arial" w:cs="Arial"/>
          <w:color w:val="000000"/>
        </w:rPr>
        <w:t xml:space="preserve">CNTW must ensure that adult safeguarding concerns are accurately documented within patient records and referrals are captured within clinical records. </w:t>
      </w:r>
    </w:p>
    <w:p w14:paraId="366ABFA3" w14:textId="77777777" w:rsidR="005E0672" w:rsidRPr="001545D0" w:rsidRDefault="005E0672" w:rsidP="005E0672">
      <w:pPr>
        <w:pStyle w:val="ListParagraph"/>
        <w:autoSpaceDE w:val="0"/>
        <w:autoSpaceDN w:val="0"/>
        <w:adjustRightInd w:val="0"/>
        <w:spacing w:after="0" w:line="240" w:lineRule="auto"/>
        <w:rPr>
          <w:rFonts w:ascii="Arial" w:hAnsi="Arial" w:cs="Arial"/>
          <w:color w:val="000000"/>
        </w:rPr>
      </w:pPr>
    </w:p>
    <w:p w14:paraId="3846B18C" w14:textId="77777777" w:rsidR="005E0672" w:rsidRPr="001545D0" w:rsidRDefault="005E0672" w:rsidP="008B129D">
      <w:pPr>
        <w:pStyle w:val="ListParagraph"/>
        <w:numPr>
          <w:ilvl w:val="0"/>
          <w:numId w:val="10"/>
        </w:numPr>
        <w:autoSpaceDE w:val="0"/>
        <w:autoSpaceDN w:val="0"/>
        <w:adjustRightInd w:val="0"/>
        <w:spacing w:after="0" w:line="240" w:lineRule="auto"/>
        <w:rPr>
          <w:rFonts w:ascii="Arial" w:hAnsi="Arial" w:cs="Arial"/>
          <w:color w:val="000000"/>
        </w:rPr>
      </w:pPr>
      <w:r w:rsidRPr="001545D0">
        <w:rPr>
          <w:rFonts w:ascii="Arial" w:hAnsi="Arial" w:cs="Arial"/>
          <w:color w:val="000000"/>
        </w:rPr>
        <w:t xml:space="preserve">CNTW must ensure that familial risks associated with Capgras syndrome, the impact of illicit drug use, the importance of exploration of risk with family members and the significance of assessing and monitoring medication compliance particularly in relation to familial risk are routine risk assessment and management considerations. Where risk to family members is reported, risk assessment must be updated, and victim safety planning must become part of the risk management plan. </w:t>
      </w:r>
    </w:p>
    <w:p w14:paraId="0B161FD4" w14:textId="77777777" w:rsidR="005E0672" w:rsidRPr="001545D0" w:rsidRDefault="005E0672" w:rsidP="005E0672">
      <w:pPr>
        <w:autoSpaceDE w:val="0"/>
        <w:autoSpaceDN w:val="0"/>
        <w:adjustRightInd w:val="0"/>
        <w:spacing w:after="0" w:line="240" w:lineRule="auto"/>
        <w:rPr>
          <w:rFonts w:ascii="Arial" w:hAnsi="Arial" w:cs="Arial"/>
          <w:color w:val="000000"/>
        </w:rPr>
      </w:pPr>
    </w:p>
    <w:p w14:paraId="6ACFC4EE" w14:textId="77777777" w:rsidR="005E0672" w:rsidRPr="001545D0" w:rsidRDefault="005E0672" w:rsidP="005E0672">
      <w:pPr>
        <w:autoSpaceDE w:val="0"/>
        <w:autoSpaceDN w:val="0"/>
        <w:adjustRightInd w:val="0"/>
        <w:spacing w:after="0" w:line="240" w:lineRule="auto"/>
        <w:rPr>
          <w:rFonts w:ascii="Arial" w:hAnsi="Arial" w:cs="Arial"/>
          <w:color w:val="000000"/>
        </w:rPr>
      </w:pPr>
    </w:p>
    <w:p w14:paraId="3FC2D227" w14:textId="77777777" w:rsidR="00147353" w:rsidRPr="001545D0" w:rsidRDefault="00147353" w:rsidP="00147353">
      <w:pPr>
        <w:spacing w:after="0"/>
        <w:rPr>
          <w:rFonts w:ascii="Arial" w:hAnsi="Arial" w:cs="Arial"/>
        </w:rPr>
      </w:pPr>
      <w:r w:rsidRPr="001545D0">
        <w:rPr>
          <w:rFonts w:ascii="Arial" w:hAnsi="Arial" w:cs="Arial"/>
          <w:b/>
        </w:rPr>
        <w:t>Trust Response</w:t>
      </w:r>
      <w:r w:rsidRPr="001545D0">
        <w:rPr>
          <w:rFonts w:ascii="Arial" w:hAnsi="Arial" w:cs="Arial"/>
        </w:rPr>
        <w:t xml:space="preserve"> </w:t>
      </w:r>
    </w:p>
    <w:p w14:paraId="3004E707" w14:textId="77777777" w:rsidR="00164527" w:rsidRPr="001545D0" w:rsidRDefault="00164527" w:rsidP="00147353">
      <w:pPr>
        <w:spacing w:after="0"/>
        <w:rPr>
          <w:rFonts w:ascii="Arial" w:hAnsi="Arial" w:cs="Arial"/>
          <w:b/>
        </w:rPr>
      </w:pPr>
    </w:p>
    <w:p w14:paraId="471FCE9C" w14:textId="77777777" w:rsidR="00EB0D48" w:rsidRPr="001545D0" w:rsidRDefault="00EB0D48" w:rsidP="00B3600F">
      <w:pPr>
        <w:pStyle w:val="ListParagraph"/>
        <w:numPr>
          <w:ilvl w:val="0"/>
          <w:numId w:val="29"/>
        </w:numPr>
        <w:rPr>
          <w:rFonts w:ascii="Arial" w:hAnsi="Arial" w:cs="Arial"/>
        </w:rPr>
      </w:pPr>
      <w:r w:rsidRPr="001545D0">
        <w:rPr>
          <w:rFonts w:ascii="Arial" w:hAnsi="Arial" w:cs="Arial"/>
        </w:rPr>
        <w:t xml:space="preserve">See response to recommendation 7 </w:t>
      </w:r>
    </w:p>
    <w:p w14:paraId="2A46130F" w14:textId="77777777" w:rsidR="006E265D" w:rsidRPr="001545D0" w:rsidRDefault="006E265D" w:rsidP="00B3600F">
      <w:pPr>
        <w:ind w:left="720"/>
        <w:rPr>
          <w:rFonts w:ascii="Arial" w:hAnsi="Arial" w:cs="Arial"/>
        </w:rPr>
      </w:pPr>
      <w:r w:rsidRPr="001545D0">
        <w:rPr>
          <w:rFonts w:ascii="Arial" w:hAnsi="Arial" w:cs="Arial"/>
        </w:rPr>
        <w:t xml:space="preserve">The </w:t>
      </w:r>
      <w:r w:rsidR="00EB0D48" w:rsidRPr="001545D0">
        <w:rPr>
          <w:rFonts w:ascii="Arial" w:hAnsi="Arial" w:cs="Arial"/>
        </w:rPr>
        <w:t xml:space="preserve">CNTW </w:t>
      </w:r>
      <w:r w:rsidRPr="001545D0">
        <w:rPr>
          <w:rFonts w:ascii="Arial" w:hAnsi="Arial" w:cs="Arial"/>
        </w:rPr>
        <w:t>S</w:t>
      </w:r>
      <w:r w:rsidR="00EB0D48" w:rsidRPr="001545D0">
        <w:rPr>
          <w:rFonts w:ascii="Arial" w:hAnsi="Arial" w:cs="Arial"/>
        </w:rPr>
        <w:t>A</w:t>
      </w:r>
      <w:r w:rsidRPr="001545D0">
        <w:rPr>
          <w:rFonts w:ascii="Arial" w:hAnsi="Arial" w:cs="Arial"/>
        </w:rPr>
        <w:t xml:space="preserve">PP team review all incidents classified as Safeguarding </w:t>
      </w:r>
      <w:r w:rsidR="00EB0D48" w:rsidRPr="001545D0">
        <w:rPr>
          <w:rFonts w:ascii="Arial" w:hAnsi="Arial" w:cs="Arial"/>
        </w:rPr>
        <w:t xml:space="preserve">and provide advice and support to clinical teams.  </w:t>
      </w:r>
      <w:r w:rsidRPr="001545D0">
        <w:rPr>
          <w:rFonts w:ascii="Arial" w:hAnsi="Arial" w:cs="Arial"/>
        </w:rPr>
        <w:t>Advice provided following this review is reflected in the clinical record.</w:t>
      </w:r>
    </w:p>
    <w:p w14:paraId="5D55FEDD" w14:textId="77777777" w:rsidR="00E516DB" w:rsidRPr="001545D0" w:rsidRDefault="00E516DB" w:rsidP="00E516DB">
      <w:pPr>
        <w:pStyle w:val="xmsonormal"/>
        <w:numPr>
          <w:ilvl w:val="0"/>
          <w:numId w:val="42"/>
        </w:numPr>
        <w:rPr>
          <w:rFonts w:ascii="Arial" w:hAnsi="Arial" w:cs="Arial"/>
        </w:rPr>
      </w:pPr>
      <w:r w:rsidRPr="001545D0">
        <w:rPr>
          <w:rFonts w:ascii="Arial" w:hAnsi="Arial" w:cs="Arial"/>
        </w:rPr>
        <w:t>A training session in psychosis detection and recognition, which included the rare Capgras syndrome, was delivered on 01.10.21 by a Consultant Psychiatrist to Crisis Team clinicians.  The training was recorded and made available to all CNTW staff via Microsoft Teams. Further training to incorporate consideration of risk in psychosis, including misidentification syndromes such as Capgras, are planned to maintain awareness.</w:t>
      </w:r>
    </w:p>
    <w:p w14:paraId="471F4B03" w14:textId="77777777" w:rsidR="006263DB" w:rsidRPr="001545D0" w:rsidRDefault="006263DB" w:rsidP="00B3600F">
      <w:pPr>
        <w:pStyle w:val="xmsonormal"/>
        <w:ind w:left="720"/>
        <w:rPr>
          <w:rFonts w:ascii="Arial" w:hAnsi="Arial" w:cs="Arial"/>
        </w:rPr>
      </w:pPr>
    </w:p>
    <w:p w14:paraId="168D8D0E" w14:textId="77777777" w:rsidR="00E516DB" w:rsidRPr="001545D0" w:rsidRDefault="00E516DB" w:rsidP="00B3600F">
      <w:pPr>
        <w:pStyle w:val="xmsonormal"/>
        <w:ind w:left="720"/>
        <w:rPr>
          <w:rFonts w:ascii="Arial" w:hAnsi="Arial" w:cs="Arial"/>
        </w:rPr>
      </w:pPr>
      <w:r w:rsidRPr="001545D0">
        <w:rPr>
          <w:rFonts w:ascii="Arial" w:hAnsi="Arial" w:cs="Arial"/>
        </w:rPr>
        <w:t xml:space="preserve">The Trust risk training referenced at recommendation 6, is embedded in mandatory training for all staff, and includes consideration of risks to both self and others in the context of </w:t>
      </w:r>
      <w:r w:rsidRPr="001545D0">
        <w:rPr>
          <w:rFonts w:ascii="Arial" w:hAnsi="Arial" w:cs="Arial"/>
        </w:rPr>
        <w:lastRenderedPageBreak/>
        <w:t>mental illness, suicidality and substance misuse. This training highlights the importance of gaining collateral information from relatives/carers and ensuring anyone identified to be at risk is appropriately safeguarded as part of a comprehensive risk management plan and in line with safeguarding policy and procedures.</w:t>
      </w:r>
    </w:p>
    <w:p w14:paraId="4F691931" w14:textId="77777777" w:rsidR="00683514" w:rsidRPr="001545D0" w:rsidRDefault="00683514" w:rsidP="00CD288C">
      <w:pPr>
        <w:autoSpaceDE w:val="0"/>
        <w:autoSpaceDN w:val="0"/>
        <w:adjustRightInd w:val="0"/>
        <w:spacing w:after="0" w:line="240" w:lineRule="auto"/>
        <w:rPr>
          <w:rFonts w:ascii="Arial" w:hAnsi="Arial" w:cs="Arial"/>
          <w:b/>
          <w:bCs/>
        </w:rPr>
      </w:pPr>
    </w:p>
    <w:p w14:paraId="0DF8551B" w14:textId="77777777" w:rsidR="00CD288C" w:rsidRPr="001545D0" w:rsidRDefault="00CD288C" w:rsidP="000744C9">
      <w:pPr>
        <w:rPr>
          <w:rFonts w:ascii="Arial" w:hAnsi="Arial" w:cs="Arial"/>
        </w:rPr>
      </w:pPr>
    </w:p>
    <w:p w14:paraId="0AE59A4B" w14:textId="77777777" w:rsidR="005E17E2" w:rsidRPr="001545D0" w:rsidRDefault="005E17E2" w:rsidP="005E17E2">
      <w:pPr>
        <w:autoSpaceDE w:val="0"/>
        <w:autoSpaceDN w:val="0"/>
        <w:adjustRightInd w:val="0"/>
        <w:spacing w:after="0" w:line="240" w:lineRule="auto"/>
        <w:rPr>
          <w:rFonts w:ascii="Arial" w:hAnsi="Arial" w:cs="Arial"/>
          <w:b/>
          <w:bCs/>
          <w:color w:val="000000"/>
          <w:sz w:val="24"/>
          <w:szCs w:val="24"/>
        </w:rPr>
      </w:pPr>
      <w:r w:rsidRPr="001545D0">
        <w:rPr>
          <w:rFonts w:ascii="Arial" w:hAnsi="Arial" w:cs="Arial"/>
          <w:b/>
          <w:bCs/>
          <w:color w:val="000000"/>
          <w:sz w:val="24"/>
          <w:szCs w:val="24"/>
        </w:rPr>
        <w:t xml:space="preserve">Recommendation 11 – CTT discharge and housing </w:t>
      </w:r>
    </w:p>
    <w:p w14:paraId="255CEC8A" w14:textId="77777777" w:rsidR="00BF2F09" w:rsidRPr="001545D0" w:rsidRDefault="00BF2F09" w:rsidP="005E17E2">
      <w:pPr>
        <w:autoSpaceDE w:val="0"/>
        <w:autoSpaceDN w:val="0"/>
        <w:adjustRightInd w:val="0"/>
        <w:spacing w:after="0" w:line="240" w:lineRule="auto"/>
        <w:rPr>
          <w:rFonts w:ascii="Arial" w:hAnsi="Arial" w:cs="Arial"/>
          <w:color w:val="000000"/>
        </w:rPr>
      </w:pPr>
    </w:p>
    <w:p w14:paraId="78EB33EF" w14:textId="77777777" w:rsidR="005E17E2" w:rsidRPr="001545D0" w:rsidRDefault="005E17E2" w:rsidP="005E17E2">
      <w:pPr>
        <w:autoSpaceDE w:val="0"/>
        <w:autoSpaceDN w:val="0"/>
        <w:adjustRightInd w:val="0"/>
        <w:spacing w:after="0" w:line="240" w:lineRule="auto"/>
        <w:rPr>
          <w:rFonts w:ascii="Arial" w:hAnsi="Arial" w:cs="Arial"/>
          <w:color w:val="000000"/>
        </w:rPr>
      </w:pPr>
      <w:r w:rsidRPr="001545D0">
        <w:rPr>
          <w:rFonts w:ascii="Arial" w:hAnsi="Arial" w:cs="Arial"/>
          <w:b/>
          <w:bCs/>
          <w:color w:val="000000"/>
        </w:rPr>
        <w:t xml:space="preserve">CNTW </w:t>
      </w:r>
    </w:p>
    <w:p w14:paraId="723454CD" w14:textId="77777777" w:rsidR="005E17E2" w:rsidRPr="001545D0" w:rsidRDefault="005E17E2" w:rsidP="008B129D">
      <w:pPr>
        <w:pStyle w:val="ListParagraph"/>
        <w:numPr>
          <w:ilvl w:val="0"/>
          <w:numId w:val="11"/>
        </w:numPr>
        <w:autoSpaceDE w:val="0"/>
        <w:autoSpaceDN w:val="0"/>
        <w:adjustRightInd w:val="0"/>
        <w:spacing w:after="0" w:line="240" w:lineRule="auto"/>
        <w:rPr>
          <w:rFonts w:ascii="Arial" w:hAnsi="Arial" w:cs="Arial"/>
          <w:color w:val="000000"/>
        </w:rPr>
      </w:pPr>
      <w:r w:rsidRPr="001545D0">
        <w:rPr>
          <w:rFonts w:ascii="Arial" w:hAnsi="Arial" w:cs="Arial"/>
          <w:color w:val="000000"/>
        </w:rPr>
        <w:t xml:space="preserve">CNTW must ensure that robust CTT administration governance systems are in place to eliminate human error in the referral process. </w:t>
      </w:r>
    </w:p>
    <w:p w14:paraId="5CA63BC6" w14:textId="77777777" w:rsidR="005E17E2" w:rsidRPr="001545D0" w:rsidRDefault="005E17E2" w:rsidP="005E17E2">
      <w:pPr>
        <w:autoSpaceDE w:val="0"/>
        <w:autoSpaceDN w:val="0"/>
        <w:adjustRightInd w:val="0"/>
        <w:spacing w:after="0" w:line="240" w:lineRule="auto"/>
        <w:rPr>
          <w:rFonts w:ascii="Arial" w:hAnsi="Arial" w:cs="Arial"/>
          <w:color w:val="000000"/>
        </w:rPr>
      </w:pPr>
    </w:p>
    <w:p w14:paraId="70500C25" w14:textId="77777777" w:rsidR="00657DD3" w:rsidRPr="001545D0" w:rsidRDefault="00657DD3" w:rsidP="005E17E2">
      <w:pPr>
        <w:autoSpaceDE w:val="0"/>
        <w:autoSpaceDN w:val="0"/>
        <w:adjustRightInd w:val="0"/>
        <w:spacing w:after="0" w:line="240" w:lineRule="auto"/>
        <w:rPr>
          <w:rFonts w:ascii="Arial" w:hAnsi="Arial" w:cs="Arial"/>
          <w:color w:val="000000"/>
        </w:rPr>
      </w:pPr>
    </w:p>
    <w:p w14:paraId="49EED2E3" w14:textId="77777777" w:rsidR="00164527" w:rsidRPr="001545D0" w:rsidRDefault="005E0672" w:rsidP="00BF2F09">
      <w:pPr>
        <w:spacing w:after="0"/>
        <w:rPr>
          <w:rFonts w:ascii="Arial" w:hAnsi="Arial" w:cs="Arial"/>
          <w:b/>
        </w:rPr>
      </w:pPr>
      <w:r w:rsidRPr="001545D0">
        <w:rPr>
          <w:rFonts w:ascii="Arial" w:hAnsi="Arial" w:cs="Arial"/>
          <w:b/>
        </w:rPr>
        <w:t>Trust Response</w:t>
      </w:r>
      <w:r w:rsidR="005E17E2" w:rsidRPr="001545D0">
        <w:rPr>
          <w:rFonts w:ascii="Arial" w:hAnsi="Arial" w:cs="Arial"/>
        </w:rPr>
        <w:t xml:space="preserve"> </w:t>
      </w:r>
    </w:p>
    <w:p w14:paraId="6A1D3A96" w14:textId="1EAABCDF" w:rsidR="00CD288C" w:rsidRPr="001545D0" w:rsidRDefault="00CD288C" w:rsidP="00CD288C">
      <w:pPr>
        <w:tabs>
          <w:tab w:val="left" w:pos="792"/>
        </w:tabs>
        <w:rPr>
          <w:rFonts w:ascii="Arial" w:hAnsi="Arial" w:cs="Arial"/>
        </w:rPr>
      </w:pPr>
      <w:r w:rsidRPr="001545D0">
        <w:rPr>
          <w:rFonts w:ascii="Arial" w:hAnsi="Arial" w:cs="Arial"/>
        </w:rPr>
        <w:t>T</w:t>
      </w:r>
      <w:r w:rsidR="00BA1AE4" w:rsidRPr="001545D0">
        <w:rPr>
          <w:rFonts w:ascii="Arial" w:hAnsi="Arial" w:cs="Arial"/>
        </w:rPr>
        <w:t>his recommendation related to</w:t>
      </w:r>
      <w:r w:rsidRPr="001545D0">
        <w:rPr>
          <w:rFonts w:ascii="Arial" w:hAnsi="Arial" w:cs="Arial"/>
        </w:rPr>
        <w:t xml:space="preserve"> examin</w:t>
      </w:r>
      <w:r w:rsidR="00BA1AE4" w:rsidRPr="001545D0">
        <w:rPr>
          <w:rFonts w:ascii="Arial" w:hAnsi="Arial" w:cs="Arial"/>
        </w:rPr>
        <w:t>ing</w:t>
      </w:r>
      <w:r w:rsidRPr="001545D0">
        <w:rPr>
          <w:rFonts w:ascii="Arial" w:hAnsi="Arial" w:cs="Arial"/>
        </w:rPr>
        <w:t xml:space="preserve"> how to minimise human error in CTT administrative systems</w:t>
      </w:r>
      <w:r w:rsidR="00A131FC" w:rsidRPr="001545D0">
        <w:rPr>
          <w:rFonts w:ascii="Arial" w:hAnsi="Arial" w:cs="Arial"/>
        </w:rPr>
        <w:t>.</w:t>
      </w:r>
      <w:r w:rsidR="00BA1AE4" w:rsidRPr="001545D0">
        <w:rPr>
          <w:rFonts w:ascii="Arial" w:hAnsi="Arial" w:cs="Arial"/>
        </w:rPr>
        <w:t xml:space="preserve"> </w:t>
      </w:r>
    </w:p>
    <w:p w14:paraId="7E5D6A73" w14:textId="7FCD57D7" w:rsidR="00CD288C" w:rsidRPr="001545D0" w:rsidRDefault="00CD288C" w:rsidP="00B3600F">
      <w:pPr>
        <w:rPr>
          <w:rFonts w:ascii="Arial" w:hAnsi="Arial" w:cs="Arial"/>
        </w:rPr>
      </w:pPr>
      <w:r w:rsidRPr="001545D0">
        <w:rPr>
          <w:rFonts w:ascii="Arial" w:hAnsi="Arial" w:cs="Arial"/>
        </w:rPr>
        <w:t>The process for managing referrals</w:t>
      </w:r>
      <w:r w:rsidR="00A131FC" w:rsidRPr="001545D0">
        <w:rPr>
          <w:rFonts w:ascii="Arial" w:hAnsi="Arial" w:cs="Arial"/>
        </w:rPr>
        <w:t xml:space="preserve"> has been</w:t>
      </w:r>
      <w:r w:rsidRPr="001545D0">
        <w:rPr>
          <w:rFonts w:ascii="Arial" w:hAnsi="Arial" w:cs="Arial"/>
        </w:rPr>
        <w:t xml:space="preserve"> </w:t>
      </w:r>
      <w:r w:rsidR="00890834" w:rsidRPr="001545D0">
        <w:rPr>
          <w:rFonts w:ascii="Arial" w:hAnsi="Arial" w:cs="Arial"/>
        </w:rPr>
        <w:t xml:space="preserve">reviewed and </w:t>
      </w:r>
      <w:r w:rsidRPr="001545D0">
        <w:rPr>
          <w:rFonts w:ascii="Arial" w:hAnsi="Arial" w:cs="Arial"/>
        </w:rPr>
        <w:t>streamlined</w:t>
      </w:r>
      <w:r w:rsidR="00890834" w:rsidRPr="001545D0">
        <w:rPr>
          <w:rFonts w:ascii="Arial" w:hAnsi="Arial" w:cs="Arial"/>
        </w:rPr>
        <w:t xml:space="preserve">. </w:t>
      </w:r>
      <w:r w:rsidRPr="001545D0">
        <w:rPr>
          <w:rFonts w:ascii="Arial" w:hAnsi="Arial" w:cs="Arial"/>
        </w:rPr>
        <w:t xml:space="preserve"> </w:t>
      </w:r>
      <w:r w:rsidR="00890834" w:rsidRPr="001545D0">
        <w:rPr>
          <w:rFonts w:ascii="Arial" w:hAnsi="Arial" w:cs="Arial"/>
        </w:rPr>
        <w:t>Changes included</w:t>
      </w:r>
      <w:r w:rsidRPr="001545D0">
        <w:rPr>
          <w:rFonts w:ascii="Arial" w:hAnsi="Arial" w:cs="Arial"/>
        </w:rPr>
        <w:t>:</w:t>
      </w:r>
    </w:p>
    <w:p w14:paraId="60C9B570" w14:textId="77777777" w:rsidR="00D35C15" w:rsidRPr="001545D0" w:rsidRDefault="006E265D" w:rsidP="00B3600F">
      <w:pPr>
        <w:pStyle w:val="ListParagraph"/>
        <w:numPr>
          <w:ilvl w:val="0"/>
          <w:numId w:val="49"/>
        </w:numPr>
        <w:spacing w:after="0" w:line="240" w:lineRule="auto"/>
        <w:rPr>
          <w:rFonts w:ascii="Arial" w:hAnsi="Arial" w:cs="Arial"/>
        </w:rPr>
      </w:pPr>
      <w:r w:rsidRPr="001545D0">
        <w:rPr>
          <w:rFonts w:ascii="Arial" w:hAnsi="Arial" w:cs="Arial"/>
        </w:rPr>
        <w:t>Referrals are sent directly to the Triage Hub for further information gathering and action</w:t>
      </w:r>
      <w:r w:rsidR="00EB386B" w:rsidRPr="001545D0">
        <w:rPr>
          <w:rFonts w:ascii="Arial" w:hAnsi="Arial" w:cs="Arial"/>
        </w:rPr>
        <w:t>, to avoid information being passed around the services.</w:t>
      </w:r>
      <w:r w:rsidR="00CD288C" w:rsidRPr="001545D0">
        <w:rPr>
          <w:rFonts w:ascii="Arial" w:hAnsi="Arial" w:cs="Arial"/>
        </w:rPr>
        <w:t xml:space="preserve">  </w:t>
      </w:r>
    </w:p>
    <w:p w14:paraId="354266AD" w14:textId="77777777" w:rsidR="00D35C15" w:rsidRPr="001545D0" w:rsidRDefault="00890834" w:rsidP="00B3600F">
      <w:pPr>
        <w:pStyle w:val="ListParagraph"/>
        <w:numPr>
          <w:ilvl w:val="0"/>
          <w:numId w:val="50"/>
        </w:numPr>
        <w:rPr>
          <w:rFonts w:ascii="Arial" w:hAnsi="Arial" w:cs="Arial"/>
        </w:rPr>
      </w:pPr>
      <w:r w:rsidRPr="001545D0">
        <w:rPr>
          <w:rFonts w:ascii="Arial" w:hAnsi="Arial" w:cs="Arial"/>
        </w:rPr>
        <w:t>Dedicated triage hub team including administrative staff and clinicians</w:t>
      </w:r>
    </w:p>
    <w:p w14:paraId="4F69BE48" w14:textId="77777777" w:rsidR="008B129D" w:rsidRPr="001545D0" w:rsidRDefault="00890834" w:rsidP="00B3600F">
      <w:pPr>
        <w:pStyle w:val="ListParagraph"/>
        <w:numPr>
          <w:ilvl w:val="0"/>
          <w:numId w:val="51"/>
        </w:numPr>
        <w:rPr>
          <w:rFonts w:ascii="Arial" w:hAnsi="Arial" w:cs="Arial"/>
        </w:rPr>
      </w:pPr>
      <w:r w:rsidRPr="001545D0">
        <w:rPr>
          <w:rFonts w:ascii="Arial" w:hAnsi="Arial" w:cs="Arial"/>
        </w:rPr>
        <w:t>The self-referral processes were strengthened including the use of SMS message</w:t>
      </w:r>
      <w:r w:rsidR="00B556D1" w:rsidRPr="001545D0">
        <w:rPr>
          <w:rFonts w:ascii="Arial" w:hAnsi="Arial" w:cs="Arial"/>
        </w:rPr>
        <w:t>s</w:t>
      </w:r>
      <w:r w:rsidRPr="001545D0">
        <w:rPr>
          <w:rFonts w:ascii="Arial" w:hAnsi="Arial" w:cs="Arial"/>
        </w:rPr>
        <w:t xml:space="preserve"> to </w:t>
      </w:r>
      <w:r w:rsidR="00CD288C" w:rsidRPr="001545D0">
        <w:rPr>
          <w:rFonts w:ascii="Arial" w:hAnsi="Arial" w:cs="Arial"/>
        </w:rPr>
        <w:t>acknowled</w:t>
      </w:r>
      <w:r w:rsidRPr="001545D0">
        <w:rPr>
          <w:rFonts w:ascii="Arial" w:hAnsi="Arial" w:cs="Arial"/>
        </w:rPr>
        <w:t>ge</w:t>
      </w:r>
      <w:r w:rsidR="00CD288C" w:rsidRPr="001545D0">
        <w:rPr>
          <w:rFonts w:ascii="Arial" w:hAnsi="Arial" w:cs="Arial"/>
        </w:rPr>
        <w:t xml:space="preserve"> the call and providing the details of the crisis team and the Samaritans. </w:t>
      </w:r>
    </w:p>
    <w:p w14:paraId="26B5BC48" w14:textId="77777777" w:rsidR="00CD288C" w:rsidRPr="001545D0" w:rsidRDefault="00890834" w:rsidP="00B3600F">
      <w:pPr>
        <w:pStyle w:val="ListParagraph"/>
        <w:numPr>
          <w:ilvl w:val="0"/>
          <w:numId w:val="49"/>
        </w:numPr>
        <w:spacing w:after="0" w:line="240" w:lineRule="auto"/>
        <w:rPr>
          <w:rFonts w:ascii="Arial" w:hAnsi="Arial" w:cs="Arial"/>
        </w:rPr>
      </w:pPr>
      <w:r w:rsidRPr="001545D0">
        <w:rPr>
          <w:rFonts w:ascii="Arial" w:hAnsi="Arial" w:cs="Arial"/>
        </w:rPr>
        <w:t>T</w:t>
      </w:r>
      <w:r w:rsidR="00CD288C" w:rsidRPr="001545D0">
        <w:rPr>
          <w:rFonts w:ascii="Arial" w:hAnsi="Arial" w:cs="Arial"/>
        </w:rPr>
        <w:t>eam tracker</w:t>
      </w:r>
      <w:r w:rsidRPr="001545D0">
        <w:rPr>
          <w:rFonts w:ascii="Arial" w:hAnsi="Arial" w:cs="Arial"/>
        </w:rPr>
        <w:t xml:space="preserve">s developed to allow the oversight and review of </w:t>
      </w:r>
      <w:r w:rsidR="00CD288C" w:rsidRPr="001545D0">
        <w:rPr>
          <w:rFonts w:ascii="Arial" w:hAnsi="Arial" w:cs="Arial"/>
        </w:rPr>
        <w:t>work</w:t>
      </w:r>
      <w:r w:rsidR="00B556D1" w:rsidRPr="001545D0">
        <w:rPr>
          <w:rFonts w:ascii="Arial" w:hAnsi="Arial" w:cs="Arial"/>
        </w:rPr>
        <w:t xml:space="preserve"> that</w:t>
      </w:r>
      <w:r w:rsidR="00CD288C" w:rsidRPr="001545D0">
        <w:rPr>
          <w:rFonts w:ascii="Arial" w:hAnsi="Arial" w:cs="Arial"/>
        </w:rPr>
        <w:t xml:space="preserve"> is ongoing/completed.</w:t>
      </w:r>
    </w:p>
    <w:p w14:paraId="2504CDC1" w14:textId="77777777" w:rsidR="00CD288C" w:rsidRPr="001545D0" w:rsidRDefault="00CD288C" w:rsidP="000744C9">
      <w:pPr>
        <w:rPr>
          <w:rFonts w:ascii="Arial" w:hAnsi="Arial" w:cs="Arial"/>
        </w:rPr>
      </w:pPr>
    </w:p>
    <w:p w14:paraId="44563669" w14:textId="77777777" w:rsidR="00890834" w:rsidRPr="001545D0" w:rsidRDefault="00890834" w:rsidP="00890834">
      <w:pPr>
        <w:rPr>
          <w:rFonts w:ascii="Arial" w:hAnsi="Arial" w:cs="Arial"/>
        </w:rPr>
      </w:pPr>
      <w:r w:rsidRPr="001545D0">
        <w:rPr>
          <w:rFonts w:ascii="Arial" w:hAnsi="Arial" w:cs="Arial"/>
        </w:rPr>
        <w:t xml:space="preserve">CNTW also receives regular SIRMS incident reports from GPs via commissioners highlighting errors/issues relating to administrative systems and these are reviewed on receipt to make ongoing improvements. </w:t>
      </w:r>
    </w:p>
    <w:p w14:paraId="3A72370E" w14:textId="77777777" w:rsidR="002715C1" w:rsidRPr="001545D0" w:rsidRDefault="002715C1" w:rsidP="000744C9">
      <w:pPr>
        <w:rPr>
          <w:rFonts w:ascii="Arial" w:hAnsi="Arial" w:cs="Arial"/>
          <w:color w:val="FF0000"/>
        </w:rPr>
      </w:pPr>
    </w:p>
    <w:p w14:paraId="4AB6F6EB" w14:textId="77777777" w:rsidR="005E17E2" w:rsidRPr="001545D0" w:rsidRDefault="005E17E2" w:rsidP="005E17E2">
      <w:pPr>
        <w:autoSpaceDE w:val="0"/>
        <w:autoSpaceDN w:val="0"/>
        <w:adjustRightInd w:val="0"/>
        <w:spacing w:after="0" w:line="240" w:lineRule="auto"/>
        <w:rPr>
          <w:rFonts w:ascii="Arial" w:hAnsi="Arial" w:cs="Arial"/>
          <w:b/>
          <w:bCs/>
          <w:color w:val="000000"/>
          <w:sz w:val="24"/>
          <w:szCs w:val="24"/>
        </w:rPr>
      </w:pPr>
      <w:r w:rsidRPr="001545D0">
        <w:rPr>
          <w:rFonts w:ascii="Arial" w:hAnsi="Arial" w:cs="Arial"/>
          <w:b/>
          <w:bCs/>
          <w:color w:val="000000"/>
          <w:sz w:val="24"/>
          <w:szCs w:val="24"/>
        </w:rPr>
        <w:t xml:space="preserve">Recommendation 12- CNTW - inpatient discharge </w:t>
      </w:r>
    </w:p>
    <w:p w14:paraId="682B5F40" w14:textId="77777777" w:rsidR="00BF2F09" w:rsidRPr="001545D0" w:rsidRDefault="00BF2F09" w:rsidP="005E17E2">
      <w:pPr>
        <w:autoSpaceDE w:val="0"/>
        <w:autoSpaceDN w:val="0"/>
        <w:adjustRightInd w:val="0"/>
        <w:spacing w:after="0" w:line="240" w:lineRule="auto"/>
        <w:rPr>
          <w:rFonts w:ascii="Arial" w:hAnsi="Arial" w:cs="Arial"/>
          <w:color w:val="000000"/>
        </w:rPr>
      </w:pPr>
    </w:p>
    <w:p w14:paraId="62F1F7D5" w14:textId="77777777" w:rsidR="005E17E2" w:rsidRPr="001545D0" w:rsidRDefault="005E17E2" w:rsidP="005E17E2">
      <w:pPr>
        <w:rPr>
          <w:rFonts w:ascii="Arial" w:hAnsi="Arial" w:cs="Arial"/>
          <w:color w:val="000000"/>
        </w:rPr>
      </w:pPr>
      <w:r w:rsidRPr="001545D0">
        <w:rPr>
          <w:rFonts w:ascii="Arial" w:hAnsi="Arial" w:cs="Arial"/>
          <w:color w:val="000000"/>
        </w:rPr>
        <w:t xml:space="preserve">CNTW must have services in place to meet the needs of patients requiring an assertive approach. </w:t>
      </w:r>
    </w:p>
    <w:p w14:paraId="77BDA18F" w14:textId="77777777" w:rsidR="00164527" w:rsidRPr="001545D0" w:rsidRDefault="00164527" w:rsidP="00BF2F09">
      <w:pPr>
        <w:spacing w:after="0"/>
        <w:rPr>
          <w:rFonts w:ascii="Arial" w:hAnsi="Arial" w:cs="Arial"/>
          <w:b/>
        </w:rPr>
      </w:pPr>
    </w:p>
    <w:p w14:paraId="40EBDC77" w14:textId="77777777" w:rsidR="00164527" w:rsidRPr="001545D0" w:rsidRDefault="00BF2F09" w:rsidP="00BF2F09">
      <w:pPr>
        <w:spacing w:after="0"/>
        <w:rPr>
          <w:rFonts w:ascii="Arial" w:hAnsi="Arial" w:cs="Arial"/>
          <w:b/>
        </w:rPr>
      </w:pPr>
      <w:r w:rsidRPr="001545D0">
        <w:rPr>
          <w:rFonts w:ascii="Arial" w:hAnsi="Arial" w:cs="Arial"/>
          <w:b/>
        </w:rPr>
        <w:t>Trust Response</w:t>
      </w:r>
      <w:r w:rsidRPr="001545D0">
        <w:rPr>
          <w:rFonts w:ascii="Arial" w:hAnsi="Arial" w:cs="Arial"/>
        </w:rPr>
        <w:t xml:space="preserve"> </w:t>
      </w:r>
    </w:p>
    <w:p w14:paraId="3375A244" w14:textId="77777777" w:rsidR="00CD288C" w:rsidRPr="001545D0" w:rsidRDefault="00CD288C" w:rsidP="00CD288C">
      <w:pPr>
        <w:tabs>
          <w:tab w:val="left" w:pos="792"/>
        </w:tabs>
        <w:rPr>
          <w:rFonts w:ascii="Arial" w:hAnsi="Arial" w:cs="Arial"/>
        </w:rPr>
      </w:pPr>
      <w:r w:rsidRPr="001545D0">
        <w:rPr>
          <w:rFonts w:ascii="Arial" w:hAnsi="Arial" w:cs="Arial"/>
        </w:rPr>
        <w:t xml:space="preserve">Please see recommendation 6 above with information regarding a review of </w:t>
      </w:r>
      <w:r w:rsidR="00EB386B" w:rsidRPr="001545D0">
        <w:rPr>
          <w:rFonts w:ascii="Arial" w:hAnsi="Arial" w:cs="Arial"/>
        </w:rPr>
        <w:t xml:space="preserve">these processes including </w:t>
      </w:r>
      <w:r w:rsidRPr="001545D0">
        <w:rPr>
          <w:rFonts w:ascii="Arial" w:hAnsi="Arial" w:cs="Arial"/>
        </w:rPr>
        <w:t>the step up hub, assertive outreach functions and community rehabilitation.</w:t>
      </w:r>
    </w:p>
    <w:p w14:paraId="42DEC6CC" w14:textId="77777777" w:rsidR="00CD288C" w:rsidRPr="001545D0" w:rsidRDefault="00CD288C" w:rsidP="008B129D">
      <w:pPr>
        <w:tabs>
          <w:tab w:val="left" w:pos="792"/>
        </w:tabs>
        <w:rPr>
          <w:rFonts w:ascii="Arial" w:hAnsi="Arial" w:cs="Arial"/>
          <w:color w:val="00B0F0"/>
        </w:rPr>
      </w:pPr>
      <w:r w:rsidRPr="001545D0">
        <w:rPr>
          <w:rFonts w:ascii="Arial" w:hAnsi="Arial" w:cs="Arial"/>
        </w:rPr>
        <w:t xml:space="preserve">The Trust </w:t>
      </w:r>
      <w:r w:rsidR="008B129D" w:rsidRPr="001545D0">
        <w:rPr>
          <w:rFonts w:ascii="Arial" w:hAnsi="Arial" w:cs="Arial"/>
        </w:rPr>
        <w:t xml:space="preserve"> </w:t>
      </w:r>
      <w:r w:rsidRPr="001545D0">
        <w:rPr>
          <w:rFonts w:ascii="Arial" w:hAnsi="Arial" w:cs="Arial"/>
        </w:rPr>
        <w:t>has a Non-Attendance (DNA) policy CNTW(c) 06 and a Promoting Engagement policy CNTW(c) 07 which are available to all staff on the Intranet.</w:t>
      </w:r>
      <w:r w:rsidR="008B129D" w:rsidRPr="001545D0">
        <w:rPr>
          <w:rFonts w:ascii="Arial" w:hAnsi="Arial" w:cs="Arial"/>
        </w:rPr>
        <w:t xml:space="preserve"> </w:t>
      </w:r>
      <w:r w:rsidRPr="001545D0">
        <w:rPr>
          <w:rFonts w:ascii="Arial" w:hAnsi="Arial" w:cs="Arial"/>
          <w:color w:val="000000"/>
        </w:rPr>
        <w:t xml:space="preserve">Currently patients who require an assertive approach </w:t>
      </w:r>
      <w:r w:rsidR="00EB386B" w:rsidRPr="001545D0">
        <w:rPr>
          <w:rFonts w:ascii="Arial" w:hAnsi="Arial" w:cs="Arial"/>
          <w:color w:val="000000"/>
        </w:rPr>
        <w:t xml:space="preserve">would have their needs </w:t>
      </w:r>
      <w:r w:rsidRPr="001545D0">
        <w:rPr>
          <w:rFonts w:ascii="Arial" w:hAnsi="Arial" w:cs="Arial"/>
          <w:color w:val="000000"/>
        </w:rPr>
        <w:t>identified within a plan of care</w:t>
      </w:r>
      <w:r w:rsidR="00EB386B" w:rsidRPr="001545D0">
        <w:rPr>
          <w:rFonts w:ascii="Arial" w:hAnsi="Arial" w:cs="Arial"/>
          <w:color w:val="000000"/>
        </w:rPr>
        <w:t>,</w:t>
      </w:r>
      <w:r w:rsidRPr="001545D0">
        <w:rPr>
          <w:rFonts w:ascii="Arial" w:hAnsi="Arial" w:cs="Arial"/>
          <w:color w:val="000000"/>
        </w:rPr>
        <w:t xml:space="preserve"> with regard to their levels of engagement and a contingency for engagement if this diminishes due to relapse or chronic symptomatology.</w:t>
      </w:r>
      <w:r w:rsidR="00EB386B" w:rsidRPr="001545D0">
        <w:rPr>
          <w:rFonts w:ascii="Arial" w:hAnsi="Arial" w:cs="Arial"/>
          <w:color w:val="000000"/>
        </w:rPr>
        <w:t xml:space="preserve"> They are likely to be under enhanced CPA and</w:t>
      </w:r>
      <w:r w:rsidRPr="001545D0">
        <w:rPr>
          <w:rFonts w:ascii="Arial" w:hAnsi="Arial" w:cs="Arial"/>
          <w:color w:val="000000"/>
        </w:rPr>
        <w:t xml:space="preserve"> where a community practitioner is unable to provide sufficient care, support or treatment due to relapse then the patient can be referred to </w:t>
      </w:r>
      <w:r w:rsidR="00EB386B" w:rsidRPr="001545D0">
        <w:rPr>
          <w:rFonts w:ascii="Arial" w:hAnsi="Arial" w:cs="Arial"/>
          <w:color w:val="000000"/>
        </w:rPr>
        <w:t>a variety of services (see also recommendation 6d) to</w:t>
      </w:r>
      <w:r w:rsidRPr="001545D0">
        <w:rPr>
          <w:rFonts w:ascii="Arial" w:hAnsi="Arial" w:cs="Arial"/>
          <w:color w:val="000000"/>
        </w:rPr>
        <w:t xml:space="preserve"> provide increased support in terms of frequency of contact and engagement where vulnerability or risk are considered to</w:t>
      </w:r>
      <w:r w:rsidR="00EB386B" w:rsidRPr="001545D0">
        <w:rPr>
          <w:rFonts w:ascii="Arial" w:hAnsi="Arial" w:cs="Arial"/>
          <w:color w:val="000000"/>
        </w:rPr>
        <w:t>o</w:t>
      </w:r>
      <w:r w:rsidRPr="001545D0">
        <w:rPr>
          <w:rFonts w:ascii="Arial" w:hAnsi="Arial" w:cs="Arial"/>
          <w:color w:val="000000"/>
        </w:rPr>
        <w:t xml:space="preserve"> great to immediately discharge a patient from a care pathway at the end of a period or episode of treatment.</w:t>
      </w:r>
    </w:p>
    <w:p w14:paraId="777D4D82" w14:textId="77777777" w:rsidR="00164527" w:rsidRPr="001545D0" w:rsidRDefault="00164527" w:rsidP="005E17E2">
      <w:pPr>
        <w:autoSpaceDE w:val="0"/>
        <w:autoSpaceDN w:val="0"/>
        <w:adjustRightInd w:val="0"/>
        <w:spacing w:after="0" w:line="240" w:lineRule="auto"/>
        <w:rPr>
          <w:rFonts w:ascii="Arial" w:hAnsi="Arial" w:cs="Arial"/>
          <w:b/>
          <w:bCs/>
          <w:color w:val="000000"/>
        </w:rPr>
      </w:pPr>
    </w:p>
    <w:p w14:paraId="1D13666B" w14:textId="77777777" w:rsidR="00890834" w:rsidRPr="001545D0" w:rsidRDefault="00890834" w:rsidP="005E17E2">
      <w:pPr>
        <w:autoSpaceDE w:val="0"/>
        <w:autoSpaceDN w:val="0"/>
        <w:adjustRightInd w:val="0"/>
        <w:spacing w:after="0" w:line="240" w:lineRule="auto"/>
        <w:rPr>
          <w:rFonts w:ascii="Arial" w:hAnsi="Arial" w:cs="Arial"/>
          <w:b/>
          <w:bCs/>
          <w:color w:val="000000"/>
        </w:rPr>
      </w:pPr>
    </w:p>
    <w:p w14:paraId="0C4CE9D2" w14:textId="77777777" w:rsidR="005E17E2" w:rsidRPr="001545D0" w:rsidRDefault="005E17E2" w:rsidP="005E17E2">
      <w:pPr>
        <w:autoSpaceDE w:val="0"/>
        <w:autoSpaceDN w:val="0"/>
        <w:adjustRightInd w:val="0"/>
        <w:spacing w:after="0" w:line="240" w:lineRule="auto"/>
        <w:rPr>
          <w:rFonts w:ascii="Arial" w:hAnsi="Arial" w:cs="Arial"/>
          <w:b/>
          <w:bCs/>
          <w:color w:val="000000"/>
        </w:rPr>
      </w:pPr>
      <w:r w:rsidRPr="001545D0">
        <w:rPr>
          <w:rFonts w:ascii="Arial" w:hAnsi="Arial" w:cs="Arial"/>
          <w:b/>
          <w:bCs/>
          <w:color w:val="000000"/>
        </w:rPr>
        <w:t xml:space="preserve">Recommendation 14 - CNTW &amp; NHS Northumberland CCG - serious incident review </w:t>
      </w:r>
    </w:p>
    <w:p w14:paraId="7DB2D3AF" w14:textId="77777777" w:rsidR="00BF2F09" w:rsidRPr="001545D0" w:rsidRDefault="00BF2F09" w:rsidP="005E17E2">
      <w:pPr>
        <w:autoSpaceDE w:val="0"/>
        <w:autoSpaceDN w:val="0"/>
        <w:adjustRightInd w:val="0"/>
        <w:spacing w:after="0" w:line="240" w:lineRule="auto"/>
        <w:rPr>
          <w:rFonts w:ascii="Arial" w:hAnsi="Arial" w:cs="Arial"/>
          <w:color w:val="000000"/>
        </w:rPr>
      </w:pPr>
    </w:p>
    <w:p w14:paraId="506FDBD5" w14:textId="77777777" w:rsidR="005E17E2" w:rsidRPr="001545D0" w:rsidRDefault="005E17E2" w:rsidP="005E17E2">
      <w:pPr>
        <w:autoSpaceDE w:val="0"/>
        <w:autoSpaceDN w:val="0"/>
        <w:adjustRightInd w:val="0"/>
        <w:spacing w:after="0" w:line="240" w:lineRule="auto"/>
        <w:rPr>
          <w:rFonts w:ascii="Arial" w:hAnsi="Arial" w:cs="Arial"/>
          <w:color w:val="000000"/>
        </w:rPr>
      </w:pPr>
      <w:r w:rsidRPr="001545D0">
        <w:rPr>
          <w:rFonts w:ascii="Arial" w:hAnsi="Arial" w:cs="Arial"/>
          <w:color w:val="000000"/>
        </w:rPr>
        <w:t xml:space="preserve">CNTW and NHS Northumberland CCG should ensure that standards for SI reports meet national guidance, to include: </w:t>
      </w:r>
    </w:p>
    <w:p w14:paraId="6E514C93" w14:textId="77777777" w:rsidR="005E17E2" w:rsidRPr="001545D0" w:rsidRDefault="005E17E2" w:rsidP="005E17E2">
      <w:pPr>
        <w:autoSpaceDE w:val="0"/>
        <w:autoSpaceDN w:val="0"/>
        <w:adjustRightInd w:val="0"/>
        <w:spacing w:after="0" w:line="240" w:lineRule="auto"/>
        <w:rPr>
          <w:rFonts w:ascii="Arial" w:hAnsi="Arial" w:cs="Arial"/>
          <w:color w:val="000000"/>
        </w:rPr>
      </w:pPr>
      <w:r w:rsidRPr="001545D0">
        <w:rPr>
          <w:rFonts w:ascii="Arial" w:hAnsi="Arial" w:cs="Arial"/>
          <w:color w:val="000000"/>
        </w:rPr>
        <w:t xml:space="preserve">• Identifying the timescale to be examined in detail. </w:t>
      </w:r>
    </w:p>
    <w:p w14:paraId="3FF38735" w14:textId="77777777" w:rsidR="005E17E2" w:rsidRPr="001545D0" w:rsidRDefault="005E17E2" w:rsidP="005E17E2">
      <w:pPr>
        <w:autoSpaceDE w:val="0"/>
        <w:autoSpaceDN w:val="0"/>
        <w:adjustRightInd w:val="0"/>
        <w:spacing w:after="0" w:line="240" w:lineRule="auto"/>
        <w:rPr>
          <w:rFonts w:ascii="Arial" w:hAnsi="Arial" w:cs="Arial"/>
          <w:color w:val="000000"/>
        </w:rPr>
      </w:pPr>
      <w:r w:rsidRPr="001545D0">
        <w:rPr>
          <w:rFonts w:ascii="Arial" w:hAnsi="Arial" w:cs="Arial"/>
          <w:color w:val="000000"/>
        </w:rPr>
        <w:t xml:space="preserve">• Review of root causes identified. </w:t>
      </w:r>
    </w:p>
    <w:p w14:paraId="7C96D3FE" w14:textId="77777777" w:rsidR="005E17E2" w:rsidRPr="001545D0" w:rsidRDefault="005E17E2" w:rsidP="005E17E2">
      <w:pPr>
        <w:autoSpaceDE w:val="0"/>
        <w:autoSpaceDN w:val="0"/>
        <w:adjustRightInd w:val="0"/>
        <w:spacing w:after="0" w:line="240" w:lineRule="auto"/>
        <w:rPr>
          <w:rFonts w:ascii="Arial" w:hAnsi="Arial" w:cs="Arial"/>
          <w:color w:val="000000"/>
        </w:rPr>
      </w:pPr>
      <w:r w:rsidRPr="001545D0">
        <w:rPr>
          <w:rFonts w:ascii="Arial" w:hAnsi="Arial" w:cs="Arial"/>
          <w:color w:val="000000"/>
        </w:rPr>
        <w:t xml:space="preserve">• Carried out with the support of appropriate clinical advice. </w:t>
      </w:r>
    </w:p>
    <w:p w14:paraId="414FAC03" w14:textId="77777777" w:rsidR="005E17E2" w:rsidRPr="001545D0" w:rsidRDefault="005E17E2" w:rsidP="005E17E2">
      <w:pPr>
        <w:autoSpaceDE w:val="0"/>
        <w:autoSpaceDN w:val="0"/>
        <w:adjustRightInd w:val="0"/>
        <w:spacing w:after="0" w:line="240" w:lineRule="auto"/>
        <w:rPr>
          <w:rFonts w:ascii="Arial" w:hAnsi="Arial" w:cs="Arial"/>
          <w:color w:val="000000"/>
        </w:rPr>
      </w:pPr>
      <w:r w:rsidRPr="001545D0">
        <w:rPr>
          <w:rFonts w:ascii="Arial" w:hAnsi="Arial" w:cs="Arial"/>
          <w:color w:val="000000"/>
        </w:rPr>
        <w:t xml:space="preserve">• Delivered within expected timescales. </w:t>
      </w:r>
    </w:p>
    <w:p w14:paraId="2886C8EE" w14:textId="77777777" w:rsidR="005E17E2" w:rsidRPr="001545D0" w:rsidRDefault="005E17E2" w:rsidP="005E17E2">
      <w:pPr>
        <w:autoSpaceDE w:val="0"/>
        <w:autoSpaceDN w:val="0"/>
        <w:adjustRightInd w:val="0"/>
        <w:spacing w:after="0" w:line="240" w:lineRule="auto"/>
        <w:rPr>
          <w:rFonts w:ascii="Arial" w:hAnsi="Arial" w:cs="Arial"/>
          <w:color w:val="000000"/>
        </w:rPr>
      </w:pPr>
      <w:r w:rsidRPr="001545D0">
        <w:rPr>
          <w:rFonts w:ascii="Arial" w:hAnsi="Arial" w:cs="Arial"/>
          <w:color w:val="000000"/>
        </w:rPr>
        <w:t xml:space="preserve">• Recommendations are outcome focussed and flow from the evidence and findings. </w:t>
      </w:r>
    </w:p>
    <w:p w14:paraId="55D72422" w14:textId="77777777" w:rsidR="005E17E2" w:rsidRPr="001545D0" w:rsidRDefault="005E17E2" w:rsidP="005E17E2">
      <w:pPr>
        <w:autoSpaceDE w:val="0"/>
        <w:autoSpaceDN w:val="0"/>
        <w:adjustRightInd w:val="0"/>
        <w:spacing w:after="0" w:line="240" w:lineRule="auto"/>
        <w:rPr>
          <w:rFonts w:ascii="Arial" w:hAnsi="Arial" w:cs="Arial"/>
          <w:color w:val="000000"/>
        </w:rPr>
      </w:pPr>
      <w:r w:rsidRPr="001545D0">
        <w:rPr>
          <w:rFonts w:ascii="Arial" w:hAnsi="Arial" w:cs="Arial"/>
          <w:color w:val="000000"/>
        </w:rPr>
        <w:t xml:space="preserve">• Appropriate family involvement. </w:t>
      </w:r>
    </w:p>
    <w:p w14:paraId="399205BE" w14:textId="77777777" w:rsidR="005E17E2" w:rsidRPr="001545D0" w:rsidRDefault="005E17E2" w:rsidP="005E17E2">
      <w:pPr>
        <w:rPr>
          <w:rFonts w:ascii="Arial" w:hAnsi="Arial" w:cs="Arial"/>
          <w:color w:val="FF0000"/>
        </w:rPr>
      </w:pPr>
    </w:p>
    <w:p w14:paraId="31F31840" w14:textId="77777777" w:rsidR="00CD288C" w:rsidRPr="001545D0" w:rsidRDefault="00DC26BF" w:rsidP="00CD288C">
      <w:pPr>
        <w:tabs>
          <w:tab w:val="left" w:pos="3795"/>
        </w:tabs>
        <w:spacing w:after="0"/>
        <w:rPr>
          <w:rFonts w:ascii="Arial" w:hAnsi="Arial" w:cs="Arial"/>
          <w:b/>
        </w:rPr>
      </w:pPr>
      <w:r w:rsidRPr="001545D0">
        <w:rPr>
          <w:rFonts w:ascii="Arial" w:hAnsi="Arial" w:cs="Arial"/>
          <w:b/>
        </w:rPr>
        <w:t>Trust Response</w:t>
      </w:r>
    </w:p>
    <w:p w14:paraId="55F61B00" w14:textId="77777777" w:rsidR="00164527" w:rsidRPr="001545D0" w:rsidRDefault="00CD288C" w:rsidP="00B3600F">
      <w:pPr>
        <w:tabs>
          <w:tab w:val="left" w:pos="3795"/>
        </w:tabs>
        <w:rPr>
          <w:rFonts w:ascii="Arial" w:hAnsi="Arial" w:cs="Arial"/>
        </w:rPr>
      </w:pPr>
      <w:r w:rsidRPr="001545D0">
        <w:rPr>
          <w:rFonts w:ascii="Arial" w:hAnsi="Arial" w:cs="Arial"/>
        </w:rPr>
        <w:t xml:space="preserve">Incident policy CNTW (0)05 outlines standards for SI investigation and reports.  Where timescales are not going to be met, extensions are requested and agreed in advance.  Appropriate family involvement is always considered as part of the investigation process, however in this individual case, the patient had not consented to sharing information with family and delays in meeting were due to family request to wait for a face-to-face meeting rather than a Teams meeting during Covid </w:t>
      </w:r>
      <w:r w:rsidR="00EB386B" w:rsidRPr="001545D0">
        <w:rPr>
          <w:rFonts w:ascii="Arial" w:hAnsi="Arial" w:cs="Arial"/>
        </w:rPr>
        <w:t>pandemic</w:t>
      </w:r>
      <w:r w:rsidRPr="001545D0">
        <w:rPr>
          <w:rFonts w:ascii="Arial" w:hAnsi="Arial" w:cs="Arial"/>
        </w:rPr>
        <w:t>.</w:t>
      </w:r>
    </w:p>
    <w:p w14:paraId="5D76C157" w14:textId="77777777" w:rsidR="00CD288C" w:rsidRPr="001545D0" w:rsidRDefault="00CD288C" w:rsidP="00B3600F">
      <w:pPr>
        <w:tabs>
          <w:tab w:val="left" w:pos="792"/>
        </w:tabs>
        <w:rPr>
          <w:rFonts w:ascii="Arial" w:hAnsi="Arial" w:cs="Arial"/>
        </w:rPr>
      </w:pPr>
      <w:r w:rsidRPr="001545D0">
        <w:rPr>
          <w:rFonts w:ascii="Arial" w:hAnsi="Arial" w:cs="Arial"/>
        </w:rPr>
        <w:t>Review of policy</w:t>
      </w:r>
      <w:r w:rsidR="00EB386B" w:rsidRPr="001545D0">
        <w:rPr>
          <w:rFonts w:ascii="Arial" w:hAnsi="Arial" w:cs="Arial"/>
        </w:rPr>
        <w:t xml:space="preserve"> has been undertaken</w:t>
      </w:r>
      <w:r w:rsidRPr="001545D0">
        <w:rPr>
          <w:rFonts w:ascii="Arial" w:hAnsi="Arial" w:cs="Arial"/>
        </w:rPr>
        <w:t xml:space="preserve"> to ensure all these points are covered and Independent Investigators are working to the agreed policy standards.</w:t>
      </w:r>
      <w:r w:rsidR="007274BA" w:rsidRPr="001545D0">
        <w:rPr>
          <w:rFonts w:ascii="Arial" w:hAnsi="Arial" w:cs="Arial"/>
        </w:rPr>
        <w:t xml:space="preserve">  </w:t>
      </w:r>
      <w:r w:rsidRPr="001545D0">
        <w:rPr>
          <w:rFonts w:ascii="Arial" w:hAnsi="Arial" w:cs="Arial"/>
        </w:rPr>
        <w:t xml:space="preserve">Since the incident the CNTW incident policy and associated practice guidance </w:t>
      </w:r>
      <w:r w:rsidRPr="001545D0">
        <w:rPr>
          <w:rFonts w:ascii="Arial" w:hAnsi="Arial" w:cs="Arial"/>
          <w:i/>
        </w:rPr>
        <w:t xml:space="preserve">(IP-PGN02 How to investigate an incident), </w:t>
      </w:r>
      <w:r w:rsidRPr="001545D0">
        <w:rPr>
          <w:rFonts w:ascii="Arial" w:hAnsi="Arial" w:cs="Arial"/>
        </w:rPr>
        <w:t>have been reviewed to ensure continued alignment with the NHS England Serious Incident Framework 2015</w:t>
      </w:r>
      <w:r w:rsidR="00EB386B" w:rsidRPr="001545D0">
        <w:rPr>
          <w:rFonts w:ascii="Arial" w:hAnsi="Arial" w:cs="Arial"/>
        </w:rPr>
        <w:t>.T</w:t>
      </w:r>
      <w:r w:rsidRPr="001545D0">
        <w:rPr>
          <w:rFonts w:ascii="Arial" w:hAnsi="Arial" w:cs="Arial"/>
        </w:rPr>
        <w:t xml:space="preserve">hose incidents investigated by an external investigator are classified as level 2 concise investigations and as such will be monitored as per established CNTW serious incident review process and in line with STEIS reporting requirements and CCG monitoring arrangements. </w:t>
      </w:r>
      <w:r w:rsidR="0094284E" w:rsidRPr="001545D0">
        <w:rPr>
          <w:rFonts w:ascii="Arial" w:hAnsi="Arial" w:cs="Arial"/>
        </w:rPr>
        <w:t>Incident policies will be further updated in the coming year, in line with the new PSIRF framework.</w:t>
      </w:r>
    </w:p>
    <w:p w14:paraId="2FE4077D" w14:textId="77777777" w:rsidR="00CD288C" w:rsidRPr="001545D0" w:rsidRDefault="00EB386B" w:rsidP="00CD288C">
      <w:pPr>
        <w:rPr>
          <w:rFonts w:ascii="Arial" w:hAnsi="Arial" w:cs="Arial"/>
        </w:rPr>
      </w:pPr>
      <w:r w:rsidRPr="001545D0">
        <w:rPr>
          <w:rFonts w:ascii="Arial" w:hAnsi="Arial" w:cs="Arial"/>
        </w:rPr>
        <w:t>F</w:t>
      </w:r>
      <w:r w:rsidR="00CD288C" w:rsidRPr="001545D0">
        <w:rPr>
          <w:rFonts w:ascii="Arial" w:hAnsi="Arial" w:cs="Arial"/>
        </w:rPr>
        <w:t>urther guidance</w:t>
      </w:r>
      <w:r w:rsidRPr="001545D0">
        <w:rPr>
          <w:rFonts w:ascii="Arial" w:hAnsi="Arial" w:cs="Arial"/>
        </w:rPr>
        <w:t xml:space="preserve"> has also been offered</w:t>
      </w:r>
      <w:r w:rsidR="00CD288C" w:rsidRPr="001545D0">
        <w:rPr>
          <w:rFonts w:ascii="Arial" w:hAnsi="Arial" w:cs="Arial"/>
        </w:rPr>
        <w:t xml:space="preserve"> to external investigating officers particularly around including and supporting families and victims in incident review,</w:t>
      </w:r>
      <w:r w:rsidR="0094284E" w:rsidRPr="001545D0">
        <w:rPr>
          <w:rFonts w:ascii="Arial" w:hAnsi="Arial" w:cs="Arial"/>
        </w:rPr>
        <w:t xml:space="preserve"> and</w:t>
      </w:r>
      <w:r w:rsidR="00CD288C" w:rsidRPr="001545D0">
        <w:rPr>
          <w:rFonts w:ascii="Arial" w:hAnsi="Arial" w:cs="Arial"/>
        </w:rPr>
        <w:t xml:space="preserve"> the CNTW Practice Guidance note </w:t>
      </w:r>
      <w:r w:rsidR="00CD288C" w:rsidRPr="001545D0">
        <w:rPr>
          <w:rFonts w:ascii="Arial" w:hAnsi="Arial" w:cs="Arial"/>
          <w:i/>
        </w:rPr>
        <w:t xml:space="preserve">IP-PGN10 Managing Independent Investigations </w:t>
      </w:r>
      <w:r w:rsidR="00CD288C" w:rsidRPr="001545D0">
        <w:rPr>
          <w:rFonts w:ascii="Arial" w:hAnsi="Arial" w:cs="Arial"/>
          <w:iCs/>
        </w:rPr>
        <w:t>has been revised</w:t>
      </w:r>
      <w:r w:rsidR="00CD288C" w:rsidRPr="001545D0">
        <w:rPr>
          <w:rFonts w:ascii="Arial" w:hAnsi="Arial" w:cs="Arial"/>
          <w:i/>
        </w:rPr>
        <w:t>.</w:t>
      </w:r>
    </w:p>
    <w:p w14:paraId="5A001AEE" w14:textId="77777777" w:rsidR="00CD288C" w:rsidRPr="001545D0" w:rsidRDefault="00CD288C" w:rsidP="00CD288C">
      <w:pPr>
        <w:autoSpaceDE w:val="0"/>
        <w:autoSpaceDN w:val="0"/>
        <w:adjustRightInd w:val="0"/>
        <w:spacing w:after="0" w:line="240" w:lineRule="auto"/>
        <w:rPr>
          <w:rFonts w:ascii="Arial" w:hAnsi="Arial" w:cs="Arial"/>
          <w:b/>
          <w:bCs/>
        </w:rPr>
      </w:pPr>
    </w:p>
    <w:p w14:paraId="5115F21A" w14:textId="77777777" w:rsidR="00190D67" w:rsidRPr="001545D0" w:rsidRDefault="00190D67" w:rsidP="00772094">
      <w:pPr>
        <w:rPr>
          <w:rFonts w:ascii="Arial" w:hAnsi="Arial" w:cs="Arial"/>
          <w:b/>
          <w:color w:val="FF0000"/>
        </w:rPr>
      </w:pPr>
    </w:p>
    <w:sectPr w:rsidR="00190D67" w:rsidRPr="001545D0" w:rsidSect="00393F75">
      <w:headerReference w:type="even" r:id="rId10"/>
      <w:headerReference w:type="default" r:id="rId11"/>
      <w:footerReference w:type="default" r:id="rId12"/>
      <w:headerReference w:type="first" r:id="rId13"/>
      <w:pgSz w:w="11906" w:h="16838"/>
      <w:pgMar w:top="1440" w:right="849"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49649" w14:textId="77777777" w:rsidR="00546C92" w:rsidRDefault="00546C92" w:rsidP="0085311B">
      <w:pPr>
        <w:spacing w:after="0" w:line="240" w:lineRule="auto"/>
      </w:pPr>
      <w:r>
        <w:separator/>
      </w:r>
    </w:p>
  </w:endnote>
  <w:endnote w:type="continuationSeparator" w:id="0">
    <w:p w14:paraId="0DD6D1A3" w14:textId="77777777" w:rsidR="00546C92" w:rsidRDefault="00546C92" w:rsidP="00853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807171"/>
      <w:docPartObj>
        <w:docPartGallery w:val="Page Numbers (Bottom of Page)"/>
        <w:docPartUnique/>
      </w:docPartObj>
    </w:sdtPr>
    <w:sdtEndPr>
      <w:rPr>
        <w:noProof/>
      </w:rPr>
    </w:sdtEndPr>
    <w:sdtContent>
      <w:p w14:paraId="7FB95AB4" w14:textId="77777777" w:rsidR="00744321" w:rsidRDefault="00744321">
        <w:pPr>
          <w:pStyle w:val="Footer"/>
          <w:jc w:val="center"/>
        </w:pPr>
        <w:r>
          <w:fldChar w:fldCharType="begin"/>
        </w:r>
        <w:r>
          <w:instrText xml:space="preserve"> PAGE   \* MERGEFORMAT </w:instrText>
        </w:r>
        <w:r>
          <w:fldChar w:fldCharType="separate"/>
        </w:r>
        <w:r w:rsidR="008F63F4">
          <w:rPr>
            <w:noProof/>
          </w:rPr>
          <w:t>2</w:t>
        </w:r>
        <w:r>
          <w:rPr>
            <w:noProof/>
          </w:rPr>
          <w:fldChar w:fldCharType="end"/>
        </w:r>
        <w:r>
          <w:rPr>
            <w:noProof/>
          </w:rPr>
          <w:t xml:space="preserve"> </w:t>
        </w:r>
      </w:p>
    </w:sdtContent>
  </w:sdt>
  <w:p w14:paraId="04D9B9D5" w14:textId="77777777" w:rsidR="00744321" w:rsidRDefault="00744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E4B85" w14:textId="77777777" w:rsidR="00546C92" w:rsidRDefault="00546C92" w:rsidP="0085311B">
      <w:pPr>
        <w:spacing w:after="0" w:line="240" w:lineRule="auto"/>
      </w:pPr>
      <w:r>
        <w:separator/>
      </w:r>
    </w:p>
  </w:footnote>
  <w:footnote w:type="continuationSeparator" w:id="0">
    <w:p w14:paraId="2B117E92" w14:textId="77777777" w:rsidR="00546C92" w:rsidRDefault="00546C92" w:rsidP="00853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06D04" w14:textId="4C298CDB" w:rsidR="00744321" w:rsidRDefault="007443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14A05" w14:textId="710D933C" w:rsidR="00744321" w:rsidRPr="0085311B" w:rsidRDefault="00393F75" w:rsidP="00393F75">
    <w:pPr>
      <w:pStyle w:val="Header"/>
      <w:tabs>
        <w:tab w:val="left" w:pos="7338"/>
        <w:tab w:val="right" w:pos="9617"/>
      </w:tabs>
      <w:jc w:val="right"/>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8F651" w14:textId="731A1F24" w:rsidR="00744321" w:rsidRDefault="00393F75" w:rsidP="00393F75">
    <w:pPr>
      <w:pStyle w:val="Header"/>
      <w:jc w:val="right"/>
    </w:pPr>
    <w:r>
      <w:rPr>
        <w:noProof/>
        <w:lang w:eastAsia="en-GB"/>
      </w:rPr>
      <w:drawing>
        <wp:inline distT="0" distB="0" distL="0" distR="0" wp14:anchorId="1A2AC9F0" wp14:editId="7691B4C1">
          <wp:extent cx="2974975" cy="1359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4975" cy="13595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74E"/>
    <w:multiLevelType w:val="hybridMultilevel"/>
    <w:tmpl w:val="DA14B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A6697"/>
    <w:multiLevelType w:val="hybridMultilevel"/>
    <w:tmpl w:val="A06251DA"/>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7614894"/>
    <w:multiLevelType w:val="hybridMultilevel"/>
    <w:tmpl w:val="73527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A20E3"/>
    <w:multiLevelType w:val="hybridMultilevel"/>
    <w:tmpl w:val="AAB0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22C14"/>
    <w:multiLevelType w:val="hybridMultilevel"/>
    <w:tmpl w:val="6A3CE5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0CEE44B4"/>
    <w:multiLevelType w:val="hybridMultilevel"/>
    <w:tmpl w:val="C0389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3429FF"/>
    <w:multiLevelType w:val="hybridMultilevel"/>
    <w:tmpl w:val="90FA4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03227A"/>
    <w:multiLevelType w:val="hybridMultilevel"/>
    <w:tmpl w:val="9800D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FD11C0"/>
    <w:multiLevelType w:val="hybridMultilevel"/>
    <w:tmpl w:val="5E403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677885"/>
    <w:multiLevelType w:val="hybridMultilevel"/>
    <w:tmpl w:val="E54E8C6E"/>
    <w:lvl w:ilvl="0" w:tplc="2E307618">
      <w:start w:val="4"/>
      <w:numFmt w:val="lowerLetter"/>
      <w:lvlText w:val="%1)"/>
      <w:lvlJc w:val="left"/>
      <w:pPr>
        <w:ind w:left="720" w:hanging="360"/>
      </w:pPr>
      <w:rPr>
        <w:rFonts w:ascii="Arial" w:eastAsia="Times New Roman"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16C1CBF"/>
    <w:multiLevelType w:val="hybridMultilevel"/>
    <w:tmpl w:val="1D745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54328F"/>
    <w:multiLevelType w:val="hybridMultilevel"/>
    <w:tmpl w:val="2040994A"/>
    <w:lvl w:ilvl="0" w:tplc="3D347B8C">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41364E"/>
    <w:multiLevelType w:val="hybridMultilevel"/>
    <w:tmpl w:val="12581F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6B95B29"/>
    <w:multiLevelType w:val="hybridMultilevel"/>
    <w:tmpl w:val="38CC5D3C"/>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DF1E50"/>
    <w:multiLevelType w:val="hybridMultilevel"/>
    <w:tmpl w:val="1FAA39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A8E6541"/>
    <w:multiLevelType w:val="hybridMultilevel"/>
    <w:tmpl w:val="D3447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CC679E"/>
    <w:multiLevelType w:val="hybridMultilevel"/>
    <w:tmpl w:val="EAA417AC"/>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7" w15:restartNumberingAfterBreak="0">
    <w:nsid w:val="21C77687"/>
    <w:multiLevelType w:val="hybridMultilevel"/>
    <w:tmpl w:val="F4060D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1951ED"/>
    <w:multiLevelType w:val="hybridMultilevel"/>
    <w:tmpl w:val="572454E2"/>
    <w:lvl w:ilvl="0" w:tplc="581205E8">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71514C9"/>
    <w:multiLevelType w:val="hybridMultilevel"/>
    <w:tmpl w:val="CC508E9A"/>
    <w:lvl w:ilvl="0" w:tplc="96BC3C38">
      <w:start w:val="3"/>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8E81811"/>
    <w:multiLevelType w:val="hybridMultilevel"/>
    <w:tmpl w:val="0E4CF69A"/>
    <w:lvl w:ilvl="0" w:tplc="04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D1B2DDE"/>
    <w:multiLevelType w:val="hybridMultilevel"/>
    <w:tmpl w:val="B96029E0"/>
    <w:lvl w:ilvl="0" w:tplc="3D347B8C">
      <w:start w:val="1"/>
      <w:numFmt w:val="lowerLetter"/>
      <w:lvlText w:val="%1)"/>
      <w:lvlJc w:val="left"/>
      <w:pPr>
        <w:ind w:left="72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E98351F"/>
    <w:multiLevelType w:val="hybridMultilevel"/>
    <w:tmpl w:val="1F6E308C"/>
    <w:lvl w:ilvl="0" w:tplc="08090017">
      <w:start w:val="1"/>
      <w:numFmt w:val="lowerLetter"/>
      <w:lvlText w:val="%1)"/>
      <w:lvlJc w:val="left"/>
      <w:pPr>
        <w:ind w:left="720" w:hanging="360"/>
      </w:pPr>
    </w:lvl>
    <w:lvl w:ilvl="1" w:tplc="ECC83B9A">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772A99"/>
    <w:multiLevelType w:val="hybridMultilevel"/>
    <w:tmpl w:val="D7487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F1333A"/>
    <w:multiLevelType w:val="hybridMultilevel"/>
    <w:tmpl w:val="431040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658090D"/>
    <w:multiLevelType w:val="hybridMultilevel"/>
    <w:tmpl w:val="43B26B18"/>
    <w:lvl w:ilvl="0" w:tplc="D6645E9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6C316C7"/>
    <w:multiLevelType w:val="hybridMultilevel"/>
    <w:tmpl w:val="F4667358"/>
    <w:lvl w:ilvl="0" w:tplc="5C140634">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6F21DF4"/>
    <w:multiLevelType w:val="hybridMultilevel"/>
    <w:tmpl w:val="A10E0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6FD391D"/>
    <w:multiLevelType w:val="hybridMultilevel"/>
    <w:tmpl w:val="B58C50BC"/>
    <w:lvl w:ilvl="0" w:tplc="0809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Arial" w:eastAsiaTheme="minorHAnsi"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C2A4C84"/>
    <w:multiLevelType w:val="hybridMultilevel"/>
    <w:tmpl w:val="53289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E225E7B"/>
    <w:multiLevelType w:val="hybridMultilevel"/>
    <w:tmpl w:val="D3B0A5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A6D7532"/>
    <w:multiLevelType w:val="hybridMultilevel"/>
    <w:tmpl w:val="AFB68334"/>
    <w:lvl w:ilvl="0" w:tplc="BC5A3E8C">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ACE7C28"/>
    <w:multiLevelType w:val="hybridMultilevel"/>
    <w:tmpl w:val="CE4E3D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97781C"/>
    <w:multiLevelType w:val="hybridMultilevel"/>
    <w:tmpl w:val="374019A8"/>
    <w:lvl w:ilvl="0" w:tplc="49524F08">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E8A44D8"/>
    <w:multiLevelType w:val="hybridMultilevel"/>
    <w:tmpl w:val="968E6B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F6F2E19"/>
    <w:multiLevelType w:val="hybridMultilevel"/>
    <w:tmpl w:val="71FE9C0C"/>
    <w:lvl w:ilvl="0" w:tplc="A5AE6FA2">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18C1E4B"/>
    <w:multiLevelType w:val="hybridMultilevel"/>
    <w:tmpl w:val="C38EA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3940DE2"/>
    <w:multiLevelType w:val="hybridMultilevel"/>
    <w:tmpl w:val="82C09E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6B1F6C"/>
    <w:multiLevelType w:val="hybridMultilevel"/>
    <w:tmpl w:val="408E0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8893946"/>
    <w:multiLevelType w:val="hybridMultilevel"/>
    <w:tmpl w:val="1EC604B0"/>
    <w:lvl w:ilvl="0" w:tplc="93DE41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5BC96876"/>
    <w:multiLevelType w:val="hybridMultilevel"/>
    <w:tmpl w:val="D0B8C632"/>
    <w:lvl w:ilvl="0" w:tplc="1FF68D74">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3A0316"/>
    <w:multiLevelType w:val="hybridMultilevel"/>
    <w:tmpl w:val="789ED5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25F351E"/>
    <w:multiLevelType w:val="hybridMultilevel"/>
    <w:tmpl w:val="E77043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62C3256C"/>
    <w:multiLevelType w:val="hybridMultilevel"/>
    <w:tmpl w:val="996A26C8"/>
    <w:lvl w:ilvl="0" w:tplc="1E5CF8BC">
      <w:start w:val="2"/>
      <w:numFmt w:val="low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24107EF"/>
    <w:multiLevelType w:val="hybridMultilevel"/>
    <w:tmpl w:val="5260A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D50599"/>
    <w:multiLevelType w:val="hybridMultilevel"/>
    <w:tmpl w:val="623AE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521571F"/>
    <w:multiLevelType w:val="hybridMultilevel"/>
    <w:tmpl w:val="EDDA7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8A719F"/>
    <w:multiLevelType w:val="hybridMultilevel"/>
    <w:tmpl w:val="365CC59C"/>
    <w:lvl w:ilvl="0" w:tplc="2E307618">
      <w:start w:val="4"/>
      <w:numFmt w:val="lowerLetter"/>
      <w:lvlText w:val="%1)"/>
      <w:lvlJc w:val="left"/>
      <w:pPr>
        <w:ind w:left="360" w:hanging="360"/>
      </w:pPr>
      <w:rPr>
        <w:rFonts w:ascii="Arial" w:eastAsia="Times New Roman"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95E63DF"/>
    <w:multiLevelType w:val="hybridMultilevel"/>
    <w:tmpl w:val="8932B818"/>
    <w:lvl w:ilvl="0" w:tplc="738C5D72">
      <w:start w:val="1"/>
      <w:numFmt w:val="lowerLetter"/>
      <w:lvlText w:val="%1)"/>
      <w:lvlJc w:val="left"/>
      <w:pPr>
        <w:ind w:left="72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9FB6DF9"/>
    <w:multiLevelType w:val="hybridMultilevel"/>
    <w:tmpl w:val="942C09F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7042413">
    <w:abstractNumId w:val="25"/>
  </w:num>
  <w:num w:numId="2" w16cid:durableId="874585933">
    <w:abstractNumId w:val="45"/>
  </w:num>
  <w:num w:numId="3" w16cid:durableId="1029333865">
    <w:abstractNumId w:val="39"/>
  </w:num>
  <w:num w:numId="4" w16cid:durableId="530919121">
    <w:abstractNumId w:val="30"/>
  </w:num>
  <w:num w:numId="5" w16cid:durableId="1630017425">
    <w:abstractNumId w:val="0"/>
  </w:num>
  <w:num w:numId="6" w16cid:durableId="546069385">
    <w:abstractNumId w:val="36"/>
  </w:num>
  <w:num w:numId="7" w16cid:durableId="2029141322">
    <w:abstractNumId w:val="49"/>
  </w:num>
  <w:num w:numId="8" w16cid:durableId="29916155">
    <w:abstractNumId w:val="14"/>
  </w:num>
  <w:num w:numId="9" w16cid:durableId="889420877">
    <w:abstractNumId w:val="22"/>
  </w:num>
  <w:num w:numId="10" w16cid:durableId="2023624758">
    <w:abstractNumId w:val="31"/>
  </w:num>
  <w:num w:numId="11" w16cid:durableId="529489836">
    <w:abstractNumId w:val="17"/>
  </w:num>
  <w:num w:numId="12" w16cid:durableId="133910218">
    <w:abstractNumId w:val="11"/>
  </w:num>
  <w:num w:numId="13" w16cid:durableId="1651056988">
    <w:abstractNumId w:val="37"/>
  </w:num>
  <w:num w:numId="14" w16cid:durableId="497037389">
    <w:abstractNumId w:val="40"/>
  </w:num>
  <w:num w:numId="15" w16cid:durableId="346828060">
    <w:abstractNumId w:val="13"/>
  </w:num>
  <w:num w:numId="16" w16cid:durableId="886843117">
    <w:abstractNumId w:val="12"/>
  </w:num>
  <w:num w:numId="17" w16cid:durableId="2063359352">
    <w:abstractNumId w:val="42"/>
  </w:num>
  <w:num w:numId="18" w16cid:durableId="77485125">
    <w:abstractNumId w:val="10"/>
  </w:num>
  <w:num w:numId="19" w16cid:durableId="307318344">
    <w:abstractNumId w:val="46"/>
  </w:num>
  <w:num w:numId="20" w16cid:durableId="655106812">
    <w:abstractNumId w:val="8"/>
  </w:num>
  <w:num w:numId="21" w16cid:durableId="902639244">
    <w:abstractNumId w:val="38"/>
  </w:num>
  <w:num w:numId="22" w16cid:durableId="1319456042">
    <w:abstractNumId w:val="16"/>
  </w:num>
  <w:num w:numId="23" w16cid:durableId="677200187">
    <w:abstractNumId w:val="41"/>
  </w:num>
  <w:num w:numId="24" w16cid:durableId="1852986893">
    <w:abstractNumId w:val="4"/>
  </w:num>
  <w:num w:numId="25" w16cid:durableId="229662095">
    <w:abstractNumId w:val="26"/>
  </w:num>
  <w:num w:numId="26" w16cid:durableId="1396129371">
    <w:abstractNumId w:val="21"/>
  </w:num>
  <w:num w:numId="27" w16cid:durableId="261109170">
    <w:abstractNumId w:val="43"/>
  </w:num>
  <w:num w:numId="28" w16cid:durableId="2048262834">
    <w:abstractNumId w:val="20"/>
  </w:num>
  <w:num w:numId="29" w16cid:durableId="913316245">
    <w:abstractNumId w:val="48"/>
  </w:num>
  <w:num w:numId="30" w16cid:durableId="1288122304">
    <w:abstractNumId w:val="35"/>
  </w:num>
  <w:num w:numId="31" w16cid:durableId="1558511623">
    <w:abstractNumId w:val="1"/>
  </w:num>
  <w:num w:numId="32" w16cid:durableId="921915949">
    <w:abstractNumId w:val="19"/>
  </w:num>
  <w:num w:numId="33" w16cid:durableId="673922863">
    <w:abstractNumId w:val="18"/>
  </w:num>
  <w:num w:numId="34" w16cid:durableId="815412832">
    <w:abstractNumId w:val="33"/>
  </w:num>
  <w:num w:numId="35" w16cid:durableId="747843153">
    <w:abstractNumId w:val="42"/>
  </w:num>
  <w:num w:numId="36" w16cid:durableId="2091002444">
    <w:abstractNumId w:val="27"/>
  </w:num>
  <w:num w:numId="37" w16cid:durableId="118226946">
    <w:abstractNumId w:val="5"/>
  </w:num>
  <w:num w:numId="38" w16cid:durableId="467092267">
    <w:abstractNumId w:val="6"/>
  </w:num>
  <w:num w:numId="39" w16cid:durableId="1367024419">
    <w:abstractNumId w:val="23"/>
  </w:num>
  <w:num w:numId="40" w16cid:durableId="1143690881">
    <w:abstractNumId w:val="29"/>
  </w:num>
  <w:num w:numId="41" w16cid:durableId="240794067">
    <w:abstractNumId w:val="15"/>
  </w:num>
  <w:num w:numId="42" w16cid:durableId="2041005359">
    <w:abstractNumId w:val="9"/>
  </w:num>
  <w:num w:numId="43" w16cid:durableId="942878364">
    <w:abstractNumId w:val="47"/>
  </w:num>
  <w:num w:numId="44" w16cid:durableId="2103990710">
    <w:abstractNumId w:val="7"/>
  </w:num>
  <w:num w:numId="45" w16cid:durableId="1447968712">
    <w:abstractNumId w:val="24"/>
  </w:num>
  <w:num w:numId="46" w16cid:durableId="659775343">
    <w:abstractNumId w:val="3"/>
  </w:num>
  <w:num w:numId="47" w16cid:durableId="919099771">
    <w:abstractNumId w:val="28"/>
  </w:num>
  <w:num w:numId="48" w16cid:durableId="920600623">
    <w:abstractNumId w:val="32"/>
  </w:num>
  <w:num w:numId="49" w16cid:durableId="1931621159">
    <w:abstractNumId w:val="34"/>
  </w:num>
  <w:num w:numId="50" w16cid:durableId="593828037">
    <w:abstractNumId w:val="2"/>
  </w:num>
  <w:num w:numId="51" w16cid:durableId="1240863789">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11B"/>
    <w:rsid w:val="0001603A"/>
    <w:rsid w:val="00020648"/>
    <w:rsid w:val="00025B09"/>
    <w:rsid w:val="000528B2"/>
    <w:rsid w:val="0006594F"/>
    <w:rsid w:val="000744C9"/>
    <w:rsid w:val="000957B9"/>
    <w:rsid w:val="000A6F50"/>
    <w:rsid w:val="0011311B"/>
    <w:rsid w:val="0014540B"/>
    <w:rsid w:val="00147353"/>
    <w:rsid w:val="001515F2"/>
    <w:rsid w:val="00154359"/>
    <w:rsid w:val="001545D0"/>
    <w:rsid w:val="00164527"/>
    <w:rsid w:val="0016633D"/>
    <w:rsid w:val="00180C72"/>
    <w:rsid w:val="00190D67"/>
    <w:rsid w:val="001A1340"/>
    <w:rsid w:val="001C29A0"/>
    <w:rsid w:val="001C3252"/>
    <w:rsid w:val="001C3FEF"/>
    <w:rsid w:val="001C51A7"/>
    <w:rsid w:val="001C74D3"/>
    <w:rsid w:val="001D3B2E"/>
    <w:rsid w:val="001D6738"/>
    <w:rsid w:val="001E00AF"/>
    <w:rsid w:val="0026454F"/>
    <w:rsid w:val="002715C1"/>
    <w:rsid w:val="00273852"/>
    <w:rsid w:val="00276CA1"/>
    <w:rsid w:val="002A6CE8"/>
    <w:rsid w:val="002B1426"/>
    <w:rsid w:val="002C0054"/>
    <w:rsid w:val="002D3B76"/>
    <w:rsid w:val="00321959"/>
    <w:rsid w:val="003618AD"/>
    <w:rsid w:val="00372FEF"/>
    <w:rsid w:val="00376A5F"/>
    <w:rsid w:val="00393F75"/>
    <w:rsid w:val="003A1063"/>
    <w:rsid w:val="003A3E7D"/>
    <w:rsid w:val="003B47BF"/>
    <w:rsid w:val="003B7366"/>
    <w:rsid w:val="003D5006"/>
    <w:rsid w:val="003E4427"/>
    <w:rsid w:val="003E56B0"/>
    <w:rsid w:val="004008F4"/>
    <w:rsid w:val="00413A58"/>
    <w:rsid w:val="00422AF2"/>
    <w:rsid w:val="00426FBD"/>
    <w:rsid w:val="00446007"/>
    <w:rsid w:val="00457D23"/>
    <w:rsid w:val="0047715E"/>
    <w:rsid w:val="00484E42"/>
    <w:rsid w:val="004A4817"/>
    <w:rsid w:val="004C44DC"/>
    <w:rsid w:val="004D037B"/>
    <w:rsid w:val="004D46B0"/>
    <w:rsid w:val="004F5E89"/>
    <w:rsid w:val="0050390F"/>
    <w:rsid w:val="00513266"/>
    <w:rsid w:val="00521B02"/>
    <w:rsid w:val="00527185"/>
    <w:rsid w:val="005368E0"/>
    <w:rsid w:val="00546C92"/>
    <w:rsid w:val="00551137"/>
    <w:rsid w:val="00553955"/>
    <w:rsid w:val="005626A7"/>
    <w:rsid w:val="00573323"/>
    <w:rsid w:val="005A082C"/>
    <w:rsid w:val="005A3C16"/>
    <w:rsid w:val="005C6144"/>
    <w:rsid w:val="005D6CD7"/>
    <w:rsid w:val="005E0672"/>
    <w:rsid w:val="005E17E2"/>
    <w:rsid w:val="005F137D"/>
    <w:rsid w:val="00624199"/>
    <w:rsid w:val="006263DB"/>
    <w:rsid w:val="0062713F"/>
    <w:rsid w:val="00653AF3"/>
    <w:rsid w:val="006558AE"/>
    <w:rsid w:val="00657DD3"/>
    <w:rsid w:val="006749AD"/>
    <w:rsid w:val="00683514"/>
    <w:rsid w:val="00690C60"/>
    <w:rsid w:val="006E265D"/>
    <w:rsid w:val="006E6C7D"/>
    <w:rsid w:val="006F1DCD"/>
    <w:rsid w:val="007201C7"/>
    <w:rsid w:val="00721A85"/>
    <w:rsid w:val="007238F9"/>
    <w:rsid w:val="007274BA"/>
    <w:rsid w:val="00744321"/>
    <w:rsid w:val="00765388"/>
    <w:rsid w:val="0076576E"/>
    <w:rsid w:val="00766B86"/>
    <w:rsid w:val="00772094"/>
    <w:rsid w:val="00790E1F"/>
    <w:rsid w:val="007C0461"/>
    <w:rsid w:val="007D5A82"/>
    <w:rsid w:val="007E27C9"/>
    <w:rsid w:val="00805EB9"/>
    <w:rsid w:val="00814C83"/>
    <w:rsid w:val="0082317E"/>
    <w:rsid w:val="00841115"/>
    <w:rsid w:val="0085311B"/>
    <w:rsid w:val="00854F3D"/>
    <w:rsid w:val="008556F0"/>
    <w:rsid w:val="00877661"/>
    <w:rsid w:val="00890834"/>
    <w:rsid w:val="008939DA"/>
    <w:rsid w:val="00894B85"/>
    <w:rsid w:val="008B129D"/>
    <w:rsid w:val="008D2BAB"/>
    <w:rsid w:val="008D49F3"/>
    <w:rsid w:val="008E23EF"/>
    <w:rsid w:val="008F63F4"/>
    <w:rsid w:val="00904E15"/>
    <w:rsid w:val="0090549E"/>
    <w:rsid w:val="00911DB3"/>
    <w:rsid w:val="0091400A"/>
    <w:rsid w:val="00917F96"/>
    <w:rsid w:val="00924D31"/>
    <w:rsid w:val="0094284E"/>
    <w:rsid w:val="00946565"/>
    <w:rsid w:val="00954330"/>
    <w:rsid w:val="00977FC7"/>
    <w:rsid w:val="009849F9"/>
    <w:rsid w:val="0098699B"/>
    <w:rsid w:val="00986DD3"/>
    <w:rsid w:val="009915F9"/>
    <w:rsid w:val="009969B2"/>
    <w:rsid w:val="009E2EA0"/>
    <w:rsid w:val="009E53F3"/>
    <w:rsid w:val="009E7A58"/>
    <w:rsid w:val="00A05E93"/>
    <w:rsid w:val="00A131FC"/>
    <w:rsid w:val="00A44BC3"/>
    <w:rsid w:val="00A84A2E"/>
    <w:rsid w:val="00A94E97"/>
    <w:rsid w:val="00AA4734"/>
    <w:rsid w:val="00AC1D37"/>
    <w:rsid w:val="00AC2748"/>
    <w:rsid w:val="00AF5372"/>
    <w:rsid w:val="00B31AC9"/>
    <w:rsid w:val="00B3600F"/>
    <w:rsid w:val="00B427EC"/>
    <w:rsid w:val="00B50657"/>
    <w:rsid w:val="00B556D1"/>
    <w:rsid w:val="00B7174E"/>
    <w:rsid w:val="00B8180C"/>
    <w:rsid w:val="00B902D8"/>
    <w:rsid w:val="00B90FC6"/>
    <w:rsid w:val="00BA14F9"/>
    <w:rsid w:val="00BA1AE4"/>
    <w:rsid w:val="00BB5119"/>
    <w:rsid w:val="00BD7E41"/>
    <w:rsid w:val="00BE0265"/>
    <w:rsid w:val="00BF2F09"/>
    <w:rsid w:val="00BF71B0"/>
    <w:rsid w:val="00C3157A"/>
    <w:rsid w:val="00C41FFE"/>
    <w:rsid w:val="00C87A88"/>
    <w:rsid w:val="00C92E1C"/>
    <w:rsid w:val="00CA30AF"/>
    <w:rsid w:val="00CB5B77"/>
    <w:rsid w:val="00CC5017"/>
    <w:rsid w:val="00CD288C"/>
    <w:rsid w:val="00CE10C8"/>
    <w:rsid w:val="00D160D2"/>
    <w:rsid w:val="00D35C15"/>
    <w:rsid w:val="00D434CE"/>
    <w:rsid w:val="00D617E2"/>
    <w:rsid w:val="00D82803"/>
    <w:rsid w:val="00D906DB"/>
    <w:rsid w:val="00DC26BF"/>
    <w:rsid w:val="00DD04A5"/>
    <w:rsid w:val="00DD45AF"/>
    <w:rsid w:val="00DE0CBB"/>
    <w:rsid w:val="00DF6523"/>
    <w:rsid w:val="00E023EA"/>
    <w:rsid w:val="00E057BC"/>
    <w:rsid w:val="00E2756A"/>
    <w:rsid w:val="00E3033A"/>
    <w:rsid w:val="00E3153B"/>
    <w:rsid w:val="00E51540"/>
    <w:rsid w:val="00E516DB"/>
    <w:rsid w:val="00E5354C"/>
    <w:rsid w:val="00E92556"/>
    <w:rsid w:val="00EA5761"/>
    <w:rsid w:val="00EB0D48"/>
    <w:rsid w:val="00EB386B"/>
    <w:rsid w:val="00EB4812"/>
    <w:rsid w:val="00EC5B84"/>
    <w:rsid w:val="00ED4F67"/>
    <w:rsid w:val="00EE438A"/>
    <w:rsid w:val="00F0019A"/>
    <w:rsid w:val="00F142CA"/>
    <w:rsid w:val="00F62622"/>
    <w:rsid w:val="00F7454A"/>
    <w:rsid w:val="00F77EBA"/>
    <w:rsid w:val="00F80892"/>
    <w:rsid w:val="00FA1F3F"/>
    <w:rsid w:val="00FA4D40"/>
    <w:rsid w:val="00FE0DB7"/>
    <w:rsid w:val="00FF7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21C11"/>
  <w15:chartTrackingRefBased/>
  <w15:docId w15:val="{74956F17-83DF-49CB-B4C5-2F04A7CF1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1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311B"/>
  </w:style>
  <w:style w:type="paragraph" w:styleId="Footer">
    <w:name w:val="footer"/>
    <w:basedOn w:val="Normal"/>
    <w:link w:val="FooterChar"/>
    <w:uiPriority w:val="99"/>
    <w:unhideWhenUsed/>
    <w:rsid w:val="008531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311B"/>
  </w:style>
  <w:style w:type="paragraph" w:styleId="ListParagraph">
    <w:name w:val="List Paragraph"/>
    <w:basedOn w:val="Normal"/>
    <w:uiPriority w:val="34"/>
    <w:qFormat/>
    <w:rsid w:val="00BF71B0"/>
    <w:pPr>
      <w:ind w:left="720"/>
      <w:contextualSpacing/>
    </w:pPr>
  </w:style>
  <w:style w:type="paragraph" w:styleId="BodyText">
    <w:name w:val="Body Text"/>
    <w:basedOn w:val="Normal"/>
    <w:link w:val="BodyTextChar"/>
    <w:uiPriority w:val="1"/>
    <w:qFormat/>
    <w:rsid w:val="00954330"/>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54330"/>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50390F"/>
    <w:rPr>
      <w:sz w:val="16"/>
      <w:szCs w:val="16"/>
    </w:rPr>
  </w:style>
  <w:style w:type="paragraph" w:styleId="CommentText">
    <w:name w:val="annotation text"/>
    <w:basedOn w:val="Normal"/>
    <w:link w:val="CommentTextChar"/>
    <w:unhideWhenUsed/>
    <w:rsid w:val="0050390F"/>
    <w:pPr>
      <w:widowControl w:val="0"/>
      <w:spacing w:after="0" w:line="240" w:lineRule="auto"/>
      <w:jc w:val="both"/>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rsid w:val="0050390F"/>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503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90F"/>
    <w:rPr>
      <w:rFonts w:ascii="Segoe UI" w:hAnsi="Segoe UI" w:cs="Segoe UI"/>
      <w:sz w:val="18"/>
      <w:szCs w:val="18"/>
    </w:rPr>
  </w:style>
  <w:style w:type="character" w:customStyle="1" w:styleId="None">
    <w:name w:val="None"/>
    <w:autoRedefine/>
    <w:rsid w:val="001C3FEF"/>
  </w:style>
  <w:style w:type="paragraph" w:customStyle="1" w:styleId="Default">
    <w:name w:val="Default"/>
    <w:rsid w:val="00E5154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AC1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C44DC"/>
  </w:style>
  <w:style w:type="character" w:customStyle="1" w:styleId="honournewline">
    <w:name w:val="honournewline"/>
    <w:rsid w:val="002B1426"/>
  </w:style>
  <w:style w:type="paragraph" w:styleId="CommentSubject">
    <w:name w:val="annotation subject"/>
    <w:basedOn w:val="CommentText"/>
    <w:next w:val="CommentText"/>
    <w:link w:val="CommentSubjectChar"/>
    <w:uiPriority w:val="99"/>
    <w:semiHidden/>
    <w:unhideWhenUsed/>
    <w:rsid w:val="00DE0CBB"/>
    <w:pPr>
      <w:widowControl/>
      <w:spacing w:after="160"/>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DE0CBB"/>
    <w:rPr>
      <w:rFonts w:ascii="Arial" w:eastAsia="Times New Roman" w:hAnsi="Arial" w:cs="Times New Roman"/>
      <w:b/>
      <w:bCs/>
      <w:sz w:val="20"/>
      <w:szCs w:val="20"/>
      <w:lang w:eastAsia="en-GB"/>
    </w:rPr>
  </w:style>
  <w:style w:type="character" w:styleId="Hyperlink">
    <w:name w:val="Hyperlink"/>
    <w:basedOn w:val="DefaultParagraphFont"/>
    <w:uiPriority w:val="99"/>
    <w:unhideWhenUsed/>
    <w:rsid w:val="00F0019A"/>
    <w:rPr>
      <w:color w:val="0563C1" w:themeColor="hyperlink"/>
      <w:u w:val="single"/>
    </w:rPr>
  </w:style>
  <w:style w:type="character" w:customStyle="1" w:styleId="UnresolvedMention1">
    <w:name w:val="Unresolved Mention1"/>
    <w:basedOn w:val="DefaultParagraphFont"/>
    <w:uiPriority w:val="99"/>
    <w:semiHidden/>
    <w:unhideWhenUsed/>
    <w:rsid w:val="00F0019A"/>
    <w:rPr>
      <w:color w:val="605E5C"/>
      <w:shd w:val="clear" w:color="auto" w:fill="E1DFDD"/>
    </w:rPr>
  </w:style>
  <w:style w:type="paragraph" w:styleId="Revision">
    <w:name w:val="Revision"/>
    <w:hidden/>
    <w:uiPriority w:val="99"/>
    <w:semiHidden/>
    <w:rsid w:val="00B90FC6"/>
    <w:pPr>
      <w:spacing w:after="0" w:line="240" w:lineRule="auto"/>
    </w:pPr>
  </w:style>
  <w:style w:type="character" w:styleId="FollowedHyperlink">
    <w:name w:val="FollowedHyperlink"/>
    <w:basedOn w:val="DefaultParagraphFont"/>
    <w:uiPriority w:val="99"/>
    <w:semiHidden/>
    <w:unhideWhenUsed/>
    <w:rsid w:val="00B90FC6"/>
    <w:rPr>
      <w:color w:val="954F72" w:themeColor="followedHyperlink"/>
      <w:u w:val="single"/>
    </w:rPr>
  </w:style>
  <w:style w:type="paragraph" w:customStyle="1" w:styleId="xmsonormal">
    <w:name w:val="x_msonormal"/>
    <w:basedOn w:val="Normal"/>
    <w:rsid w:val="00683514"/>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1545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02434">
      <w:bodyDiv w:val="1"/>
      <w:marLeft w:val="0"/>
      <w:marRight w:val="0"/>
      <w:marTop w:val="0"/>
      <w:marBottom w:val="0"/>
      <w:divBdr>
        <w:top w:val="none" w:sz="0" w:space="0" w:color="auto"/>
        <w:left w:val="none" w:sz="0" w:space="0" w:color="auto"/>
        <w:bottom w:val="none" w:sz="0" w:space="0" w:color="auto"/>
        <w:right w:val="none" w:sz="0" w:space="0" w:color="auto"/>
      </w:divBdr>
    </w:div>
    <w:div w:id="1672952895">
      <w:bodyDiv w:val="1"/>
      <w:marLeft w:val="0"/>
      <w:marRight w:val="0"/>
      <w:marTop w:val="0"/>
      <w:marBottom w:val="0"/>
      <w:divBdr>
        <w:top w:val="none" w:sz="0" w:space="0" w:color="auto"/>
        <w:left w:val="none" w:sz="0" w:space="0" w:color="auto"/>
        <w:bottom w:val="none" w:sz="0" w:space="0" w:color="auto"/>
        <w:right w:val="none" w:sz="0" w:space="0" w:color="auto"/>
      </w:divBdr>
    </w:div>
    <w:div w:id="1675838351">
      <w:bodyDiv w:val="1"/>
      <w:marLeft w:val="0"/>
      <w:marRight w:val="0"/>
      <w:marTop w:val="0"/>
      <w:marBottom w:val="0"/>
      <w:divBdr>
        <w:top w:val="none" w:sz="0" w:space="0" w:color="auto"/>
        <w:left w:val="none" w:sz="0" w:space="0" w:color="auto"/>
        <w:bottom w:val="none" w:sz="0" w:space="0" w:color="auto"/>
        <w:right w:val="none" w:sz="0" w:space="0" w:color="auto"/>
      </w:divBdr>
    </w:div>
    <w:div w:id="1679505360">
      <w:bodyDiv w:val="1"/>
      <w:marLeft w:val="0"/>
      <w:marRight w:val="0"/>
      <w:marTop w:val="0"/>
      <w:marBottom w:val="0"/>
      <w:divBdr>
        <w:top w:val="none" w:sz="0" w:space="0" w:color="auto"/>
        <w:left w:val="none" w:sz="0" w:space="0" w:color="auto"/>
        <w:bottom w:val="none" w:sz="0" w:space="0" w:color="auto"/>
        <w:right w:val="none" w:sz="0" w:space="0" w:color="auto"/>
      </w:divBdr>
    </w:div>
    <w:div w:id="190575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publication/?filter-keyword=&amp;filter-category=&amp;filter-publication=independent-report&amp;filter-date-from=&amp;filter-date-to=&amp;filter-order-by=date-des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independent-review-of-drugs-by-dame-carol-black-government-response/government-response-to-the-independent-review-of-drugs-by-dame-carol-black"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DD4AA-ABD4-4214-A938-233036D7F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3758</Words>
  <Characters>21423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NTW NHS Trust</Company>
  <LinksUpToDate>false</LinksUpToDate>
  <CharactersWithSpaces>25131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Deery, Anthony (Chief Operating Officer)</dc:creator>
  <cp:keywords/>
  <dc:description/>
  <cp:lastModifiedBy>Todhunter, Nicola (She/Her/Hers)</cp:lastModifiedBy>
  <cp:revision>6</cp:revision>
  <cp:lastPrinted>2022-10-10T10:28:00Z</cp:lastPrinted>
  <dcterms:created xsi:type="dcterms:W3CDTF">2022-10-10T18:52:00Z</dcterms:created>
  <dcterms:modified xsi:type="dcterms:W3CDTF">2022-10-12T08:17:00Z</dcterms:modified>
</cp:coreProperties>
</file>